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1979" w14:textId="3C901CFB" w:rsidR="00E272A9" w:rsidRPr="0054536C" w:rsidRDefault="00AB417A" w:rsidP="00D74816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34472364"/>
      <w:bookmarkStart w:id="1" w:name="_GoBack"/>
      <w:bookmarkEnd w:id="1"/>
      <w:r w:rsidRPr="0054536C">
        <w:rPr>
          <w:rFonts w:cstheme="minorHAnsi"/>
          <w:b/>
          <w:bCs/>
          <w:sz w:val="28"/>
          <w:szCs w:val="28"/>
        </w:rPr>
        <w:t xml:space="preserve">Dean’s Office </w:t>
      </w:r>
      <w:r w:rsidR="00E272A9" w:rsidRPr="0054536C">
        <w:rPr>
          <w:rFonts w:cstheme="minorHAnsi"/>
          <w:b/>
          <w:bCs/>
          <w:sz w:val="28"/>
          <w:szCs w:val="28"/>
        </w:rPr>
        <w:t xml:space="preserve">Telework Plan and Agreement </w:t>
      </w:r>
      <w:r w:rsidR="00CD29F7" w:rsidRPr="0054536C">
        <w:rPr>
          <w:rFonts w:cstheme="minorHAnsi"/>
          <w:b/>
          <w:bCs/>
          <w:sz w:val="28"/>
          <w:szCs w:val="28"/>
        </w:rPr>
        <w:t>f</w:t>
      </w:r>
      <w:r w:rsidR="00C74475" w:rsidRPr="0054536C">
        <w:rPr>
          <w:rFonts w:cstheme="minorHAnsi"/>
          <w:b/>
          <w:bCs/>
          <w:sz w:val="28"/>
          <w:szCs w:val="28"/>
        </w:rPr>
        <w:t xml:space="preserve">or COVID-19 </w:t>
      </w:r>
      <w:r w:rsidR="00CD29F7" w:rsidRPr="0054536C">
        <w:rPr>
          <w:rFonts w:cstheme="minorHAnsi"/>
          <w:b/>
          <w:bCs/>
          <w:sz w:val="28"/>
          <w:szCs w:val="28"/>
        </w:rPr>
        <w:t>Based</w:t>
      </w:r>
      <w:r w:rsidR="0048633B" w:rsidRPr="0054536C">
        <w:rPr>
          <w:rFonts w:cstheme="minorHAnsi"/>
          <w:b/>
          <w:bCs/>
          <w:sz w:val="28"/>
          <w:szCs w:val="28"/>
        </w:rPr>
        <w:t xml:space="preserve"> </w:t>
      </w:r>
      <w:r w:rsidR="00C74475" w:rsidRPr="0054536C">
        <w:rPr>
          <w:rFonts w:cstheme="minorHAnsi"/>
          <w:b/>
          <w:bCs/>
          <w:sz w:val="28"/>
          <w:szCs w:val="28"/>
        </w:rPr>
        <w:t>Telework</w:t>
      </w:r>
    </w:p>
    <w:p w14:paraId="6CD177AF" w14:textId="77777777" w:rsidR="000E5FF5" w:rsidRDefault="000E5FF5" w:rsidP="000E5FF5">
      <w:pPr>
        <w:pStyle w:val="NormalWeb"/>
        <w:spacing w:before="240" w:beforeAutospacing="0" w:after="240" w:afterAutospacing="0"/>
        <w:ind w:right="-36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This document is intended to ensure that both the supervisor and the employee have a clear, shared understanding of the employee’s telework arrangement during the COVID-19 outbreak in King County beginning March 2020. The fluidity of this situation will require regular communication between employees and supervisors.</w:t>
      </w:r>
    </w:p>
    <w:p w14:paraId="3AE969C3" w14:textId="3D636FAF" w:rsidR="000E5FF5" w:rsidRDefault="000E5FF5" w:rsidP="000E5FF5">
      <w:pPr>
        <w:pStyle w:val="NormalWeb"/>
        <w:spacing w:before="240" w:beforeAutospacing="0" w:after="240" w:afterAutospacing="0"/>
        <w:ind w:right="-36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In general, employees are expected to fulfill their normal job duties while teleworking as they would if working in the office. If employees cannot work - either onsite or remotely - employees should claim time off for time not worked. This telework agreement is not a contract of employment and does not provide any contractual rights to continued employment.  It does not alter or supersede the terms of the existing employment relationship.</w:t>
      </w:r>
    </w:p>
    <w:p w14:paraId="1660EC8A" w14:textId="77777777" w:rsidR="00A447BE" w:rsidRPr="0054536C" w:rsidRDefault="00A447BE" w:rsidP="009768F2">
      <w:pPr>
        <w:pStyle w:val="FormParagraph"/>
        <w:rPr>
          <w:rFonts w:asciiTheme="minorHAnsi" w:hAnsiTheme="minorHAnsi" w:cstheme="minorHAnsi"/>
          <w:b/>
          <w:bCs/>
        </w:rPr>
      </w:pPr>
    </w:p>
    <w:p w14:paraId="4984F64D" w14:textId="77777777" w:rsidR="00E272A9" w:rsidRPr="0054536C" w:rsidRDefault="00E272A9" w:rsidP="00A447BE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t>Employee Telework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6474"/>
      </w:tblGrid>
      <w:tr w:rsidR="00E272A9" w:rsidRPr="0054536C" w14:paraId="2403CF04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E9BF31" w14:textId="77777777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Employee</w:t>
            </w:r>
            <w:r w:rsidR="004B7A65"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 Name</w:t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587EC2" w14:textId="3E00CDF5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272A9" w:rsidRPr="0054536C" w14:paraId="7E0AD09F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298DB7" w14:textId="77777777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Job Title: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2E8756" w14:textId="19F2A78E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272A9" w:rsidRPr="0054536C" w14:paraId="04478CF7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F250A1" w14:textId="77777777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Department: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0C2DD9" w14:textId="43B7B023" w:rsidR="00E272A9" w:rsidRPr="0054536C" w:rsidRDefault="00CD29F7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College of the Environment Dean’s Office</w:t>
            </w:r>
          </w:p>
        </w:tc>
      </w:tr>
      <w:tr w:rsidR="00E272A9" w:rsidRPr="0054536C" w14:paraId="0DEB9E63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F79CDF" w14:textId="77777777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Supervisor: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49F93F" w14:textId="091D474A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272A9" w:rsidRPr="0054536C" w14:paraId="4DF11C26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27EDCC" w14:textId="32C37042" w:rsidR="00E272A9" w:rsidRPr="0054536C" w:rsidRDefault="00C73F3A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Arrangement requested by: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DA6212" w14:textId="0782FDE5" w:rsidR="00E272A9" w:rsidRPr="0054536C" w:rsidRDefault="00C73F3A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sym w:font="Wingdings" w:char="F06F"/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 Employee </w:t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sym w:font="Wingdings" w:char="F06F"/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 Employer </w:t>
            </w:r>
          </w:p>
        </w:tc>
      </w:tr>
      <w:tr w:rsidR="00CC2416" w:rsidRPr="0054536C" w14:paraId="24C434C4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D1CA9A" w14:textId="4DAE0452" w:rsidR="00CC2416" w:rsidRPr="0054536C" w:rsidRDefault="00C73F3A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Location</w:t>
            </w:r>
            <w:r w:rsidR="00CC2416"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 where telework will be performed: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5645E5" w14:textId="39497BAF" w:rsidR="00CC2416" w:rsidRPr="0054536C" w:rsidRDefault="00CC2416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272A9" w:rsidRPr="0054536C" w14:paraId="69CE0EA2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964416" w14:textId="02AC390A" w:rsidR="00E272A9" w:rsidRPr="0054536C" w:rsidRDefault="00E272A9" w:rsidP="000E5FF5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Telework arrangement</w:t>
            </w:r>
            <w:r w:rsidR="000E5FF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effective dates: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BEEE6F" w14:textId="710E0A87" w:rsidR="00E272A9" w:rsidRPr="0054536C" w:rsidRDefault="00A447BE" w:rsidP="000E5FF5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March </w:t>
            </w:r>
            <w:r w:rsidR="000E5FF5">
              <w:rPr>
                <w:rFonts w:asciiTheme="minorHAnsi" w:hAnsiTheme="minorHAnsi" w:cstheme="minorHAnsi"/>
                <w:sz w:val="22"/>
                <w:szCs w:val="24"/>
              </w:rPr>
              <w:t>9</w:t>
            </w: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, 2020</w:t>
            </w:r>
            <w:r w:rsidR="0054536C" w:rsidRPr="0054536C">
              <w:rPr>
                <w:rFonts w:asciiTheme="minorHAnsi" w:hAnsiTheme="minorHAnsi" w:cstheme="minorHAnsi"/>
                <w:sz w:val="22"/>
                <w:szCs w:val="24"/>
              </w:rPr>
              <w:t>,</w:t>
            </w:r>
            <w:r w:rsidR="00C74475" w:rsidRPr="0054536C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CD29F7" w:rsidRPr="0054536C">
              <w:rPr>
                <w:rFonts w:asciiTheme="minorHAnsi" w:hAnsiTheme="minorHAnsi" w:cstheme="minorHAnsi"/>
                <w:sz w:val="22"/>
                <w:szCs w:val="24"/>
              </w:rPr>
              <w:t>until UW’s COVID-19 telework guidance changes (TBD)</w:t>
            </w:r>
          </w:p>
        </w:tc>
      </w:tr>
    </w:tbl>
    <w:p w14:paraId="4D4501C6" w14:textId="77777777" w:rsidR="00D74816" w:rsidRPr="0054536C" w:rsidRDefault="00D74816" w:rsidP="00D74816">
      <w:pPr>
        <w:rPr>
          <w:rFonts w:cstheme="minorHAnsi"/>
        </w:rPr>
      </w:pPr>
    </w:p>
    <w:p w14:paraId="211455CA" w14:textId="2E033CEC" w:rsidR="00E272A9" w:rsidRPr="0054536C" w:rsidRDefault="00E272A9" w:rsidP="00D74816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t>Job Duties</w:t>
      </w:r>
    </w:p>
    <w:p w14:paraId="4248D379" w14:textId="2B1FB3CB" w:rsidR="00E272A9" w:rsidRPr="0054536C" w:rsidRDefault="00E272A9" w:rsidP="00D74816">
      <w:pPr>
        <w:pStyle w:val="FormParagraph"/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The general expectation for a telework arrangement is that the employee will effectively accomplish </w:t>
      </w:r>
      <w:r w:rsidR="009768F2" w:rsidRPr="0054536C">
        <w:rPr>
          <w:rFonts w:asciiTheme="minorHAnsi" w:hAnsiTheme="minorHAnsi" w:cstheme="minorHAnsi"/>
          <w:sz w:val="22"/>
          <w:szCs w:val="22"/>
        </w:rPr>
        <w:t>their</w:t>
      </w:r>
      <w:r w:rsidRPr="0054536C">
        <w:rPr>
          <w:rFonts w:asciiTheme="minorHAnsi" w:hAnsiTheme="minorHAnsi" w:cstheme="minorHAnsi"/>
          <w:sz w:val="22"/>
          <w:szCs w:val="22"/>
        </w:rPr>
        <w:t xml:space="preserve"> regular job duties, regardless of work location. If there are telework-specific job duties and/or expectations, specify them in the box below, or enter N</w:t>
      </w:r>
      <w:r w:rsidR="009768F2" w:rsidRPr="0054536C">
        <w:rPr>
          <w:rFonts w:asciiTheme="minorHAnsi" w:hAnsiTheme="minorHAnsi" w:cstheme="minorHAnsi"/>
          <w:sz w:val="22"/>
          <w:szCs w:val="22"/>
        </w:rPr>
        <w:t>/</w:t>
      </w:r>
      <w:r w:rsidRPr="0054536C">
        <w:rPr>
          <w:rFonts w:asciiTheme="minorHAnsi" w:hAnsiTheme="minorHAnsi" w:cstheme="minorHAnsi"/>
          <w:sz w:val="22"/>
          <w:szCs w:val="22"/>
        </w:rPr>
        <w:t>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73F3A" w:rsidRPr="0054536C" w14:paraId="49334E56" w14:textId="77777777" w:rsidTr="00EC629B"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75F31C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21C61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203D0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B1572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FBB17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0D87A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8155" w14:textId="77777777" w:rsidR="000E5FF5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59934" w14:textId="31B9B625" w:rsidR="000E5FF5" w:rsidRPr="0054536C" w:rsidRDefault="000E5FF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B0DB9" w14:textId="77777777" w:rsidR="00D74816" w:rsidRPr="0054536C" w:rsidRDefault="00D74816" w:rsidP="00D74816">
      <w:pPr>
        <w:rPr>
          <w:rFonts w:cstheme="minorHAnsi"/>
        </w:rPr>
      </w:pPr>
    </w:p>
    <w:p w14:paraId="50510931" w14:textId="43311E19" w:rsidR="00E272A9" w:rsidRPr="0054536C" w:rsidRDefault="00E272A9" w:rsidP="00D74816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t>Work Schedule</w:t>
      </w:r>
      <w:r w:rsidR="000D3384" w:rsidRPr="0054536C">
        <w:rPr>
          <w:rFonts w:cstheme="minorHAnsi"/>
          <w:b/>
          <w:bCs/>
        </w:rPr>
        <w:t xml:space="preserve"> and L</w:t>
      </w:r>
      <w:r w:rsidR="007142FA" w:rsidRPr="0054536C">
        <w:rPr>
          <w:rFonts w:cstheme="minorHAnsi"/>
          <w:b/>
          <w:bCs/>
        </w:rPr>
        <w:t>ocation</w:t>
      </w:r>
    </w:p>
    <w:p w14:paraId="09EF6FCC" w14:textId="1331AD29" w:rsidR="00C73F3A" w:rsidRPr="0054536C" w:rsidRDefault="00C73F3A" w:rsidP="00D74816">
      <w:pPr>
        <w:ind w:firstLine="720"/>
        <w:rPr>
          <w:rFonts w:cstheme="minorHAnsi"/>
          <w:sz w:val="22"/>
          <w:szCs w:val="22"/>
        </w:rPr>
      </w:pPr>
      <w:r w:rsidRPr="0054536C">
        <w:rPr>
          <w:rFonts w:cstheme="minorHAnsi"/>
          <w:sz w:val="22"/>
          <w:szCs w:val="22"/>
        </w:rPr>
        <w:t>Day of Week</w:t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  <w:t>Work Hours</w:t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</w:r>
      <w:r w:rsidR="000E5FF5">
        <w:rPr>
          <w:rFonts w:cstheme="minorHAnsi"/>
          <w:sz w:val="22"/>
          <w:szCs w:val="22"/>
        </w:rPr>
        <w:tab/>
        <w:t>Work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3F3A" w:rsidRPr="0054536C" w14:paraId="1274E0E9" w14:textId="77777777" w:rsidTr="0048633B">
        <w:tc>
          <w:tcPr>
            <w:tcW w:w="3596" w:type="dxa"/>
          </w:tcPr>
          <w:p w14:paraId="41A0A83F" w14:textId="77777777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Sunday</w:t>
            </w:r>
          </w:p>
        </w:tc>
        <w:tc>
          <w:tcPr>
            <w:tcW w:w="3597" w:type="dxa"/>
          </w:tcPr>
          <w:p w14:paraId="4B634922" w14:textId="581B01ED" w:rsidR="00C73F3A" w:rsidRPr="0054536C" w:rsidRDefault="00EB4C51" w:rsidP="0048633B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3597" w:type="dxa"/>
          </w:tcPr>
          <w:p w14:paraId="3AF98BCC" w14:textId="08F42259" w:rsidR="00C73F3A" w:rsidRPr="0054536C" w:rsidRDefault="00A447BE" w:rsidP="0048633B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C73F3A" w:rsidRPr="0054536C" w14:paraId="63FF28C9" w14:textId="77777777" w:rsidTr="0048633B">
        <w:tc>
          <w:tcPr>
            <w:tcW w:w="3596" w:type="dxa"/>
          </w:tcPr>
          <w:p w14:paraId="28E50F48" w14:textId="77777777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3597" w:type="dxa"/>
          </w:tcPr>
          <w:p w14:paraId="7687FF51" w14:textId="0087DB0E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A5AAF2D" w14:textId="2022890A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613" w:rsidRPr="0054536C" w14:paraId="17EBF515" w14:textId="77777777" w:rsidTr="0048633B">
        <w:tc>
          <w:tcPr>
            <w:tcW w:w="3596" w:type="dxa"/>
          </w:tcPr>
          <w:p w14:paraId="4ECCA63F" w14:textId="7777777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3597" w:type="dxa"/>
          </w:tcPr>
          <w:p w14:paraId="1C12A910" w14:textId="160B72B4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12EC8D0D" w14:textId="457B3558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613" w:rsidRPr="0054536C" w14:paraId="6608B414" w14:textId="77777777" w:rsidTr="0048633B">
        <w:tc>
          <w:tcPr>
            <w:tcW w:w="3596" w:type="dxa"/>
          </w:tcPr>
          <w:p w14:paraId="5225D36F" w14:textId="7777777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3597" w:type="dxa"/>
          </w:tcPr>
          <w:p w14:paraId="102D3AFE" w14:textId="566BD5EA" w:rsidR="00255613" w:rsidRPr="0054536C" w:rsidRDefault="00255613" w:rsidP="000E5FF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23CEACE" w14:textId="24FA9278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613" w:rsidRPr="0054536C" w14:paraId="0D692857" w14:textId="77777777" w:rsidTr="0048633B">
        <w:tc>
          <w:tcPr>
            <w:tcW w:w="3596" w:type="dxa"/>
          </w:tcPr>
          <w:p w14:paraId="76F15BE6" w14:textId="7777777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3597" w:type="dxa"/>
          </w:tcPr>
          <w:p w14:paraId="245F7154" w14:textId="4372D29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C8B7735" w14:textId="62E23FB9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613" w:rsidRPr="0054536C" w14:paraId="38A667EC" w14:textId="77777777" w:rsidTr="0048633B">
        <w:tc>
          <w:tcPr>
            <w:tcW w:w="3596" w:type="dxa"/>
          </w:tcPr>
          <w:p w14:paraId="163D3D4B" w14:textId="7777777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3597" w:type="dxa"/>
          </w:tcPr>
          <w:p w14:paraId="466515C0" w14:textId="1389D082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F0046BC" w14:textId="5810D3AC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5613" w:rsidRPr="0054536C" w14:paraId="7E6A131F" w14:textId="77777777" w:rsidTr="0048633B">
        <w:tc>
          <w:tcPr>
            <w:tcW w:w="3596" w:type="dxa"/>
          </w:tcPr>
          <w:p w14:paraId="62EDA977" w14:textId="7777777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Saturday</w:t>
            </w:r>
          </w:p>
        </w:tc>
        <w:tc>
          <w:tcPr>
            <w:tcW w:w="3597" w:type="dxa"/>
          </w:tcPr>
          <w:p w14:paraId="528B272D" w14:textId="1F25D397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3597" w:type="dxa"/>
          </w:tcPr>
          <w:p w14:paraId="3F6AC73C" w14:textId="5D8E8469" w:rsidR="00255613" w:rsidRPr="0054536C" w:rsidRDefault="00255613" w:rsidP="00255613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N/A</w:t>
            </w:r>
          </w:p>
        </w:tc>
      </w:tr>
    </w:tbl>
    <w:p w14:paraId="466C93A8" w14:textId="77777777" w:rsidR="00C73F3A" w:rsidRPr="0054536C" w:rsidRDefault="00C73F3A" w:rsidP="00E272A9">
      <w:pPr>
        <w:rPr>
          <w:rFonts w:cstheme="minorHAnsi"/>
          <w:sz w:val="20"/>
          <w:szCs w:val="20"/>
        </w:rPr>
      </w:pPr>
    </w:p>
    <w:p w14:paraId="2DBF7C71" w14:textId="77777777" w:rsidR="000E5FF5" w:rsidRDefault="000E5FF5" w:rsidP="00D74816">
      <w:pPr>
        <w:rPr>
          <w:rFonts w:cstheme="minorHAnsi"/>
          <w:b/>
          <w:bCs/>
        </w:rPr>
      </w:pPr>
    </w:p>
    <w:p w14:paraId="56D784C4" w14:textId="526953C5" w:rsidR="00E272A9" w:rsidRPr="0054536C" w:rsidRDefault="00E272A9" w:rsidP="00D74816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lastRenderedPageBreak/>
        <w:t>Telework Arrangement Modification</w:t>
      </w:r>
    </w:p>
    <w:p w14:paraId="63BE53F3" w14:textId="2D5EBAF2" w:rsidR="00C73F3A" w:rsidRPr="0054536C" w:rsidRDefault="00BB7322" w:rsidP="00D74816">
      <w:pPr>
        <w:pStyle w:val="FormParagraph"/>
        <w:rPr>
          <w:rFonts w:asciiTheme="minorHAnsi" w:hAnsiTheme="minorHAnsi" w:cstheme="minorHAnsi"/>
          <w:sz w:val="22"/>
          <w:szCs w:val="24"/>
        </w:rPr>
      </w:pPr>
      <w:r w:rsidRPr="0054536C">
        <w:rPr>
          <w:rFonts w:asciiTheme="minorHAnsi" w:hAnsiTheme="minorHAnsi" w:cstheme="minorHAnsi"/>
          <w:sz w:val="22"/>
          <w:szCs w:val="24"/>
        </w:rPr>
        <w:t>Unless a collective bargaining agreement states otherwise, e</w:t>
      </w:r>
      <w:r w:rsidR="006117A9" w:rsidRPr="0054536C">
        <w:rPr>
          <w:rFonts w:asciiTheme="minorHAnsi" w:hAnsiTheme="minorHAnsi" w:cstheme="minorHAnsi"/>
          <w:sz w:val="22"/>
          <w:szCs w:val="24"/>
        </w:rPr>
        <w:t xml:space="preserve">ither the employee or their department may end an employee requested telework arrangement by providing </w:t>
      </w:r>
      <w:r w:rsidR="00CC10C3" w:rsidRPr="0054536C">
        <w:rPr>
          <w:rFonts w:asciiTheme="minorHAnsi" w:hAnsiTheme="minorHAnsi" w:cstheme="minorHAnsi"/>
          <w:sz w:val="22"/>
          <w:szCs w:val="24"/>
        </w:rPr>
        <w:t>no less than 5 business days’</w:t>
      </w:r>
      <w:r w:rsidR="006117A9" w:rsidRPr="0054536C">
        <w:rPr>
          <w:rFonts w:asciiTheme="minorHAnsi" w:hAnsiTheme="minorHAnsi" w:cstheme="minorHAnsi"/>
          <w:sz w:val="22"/>
          <w:szCs w:val="24"/>
        </w:rPr>
        <w:t xml:space="preserve"> written notice.  </w:t>
      </w:r>
      <w:r w:rsidR="009768F2" w:rsidRPr="0054536C">
        <w:rPr>
          <w:rFonts w:asciiTheme="minorHAnsi" w:hAnsiTheme="minorHAnsi" w:cstheme="minorHAnsi"/>
          <w:sz w:val="22"/>
          <w:szCs w:val="24"/>
        </w:rPr>
        <w:t xml:space="preserve">This provision does not apply to telework arrangements made through the disability accommodation process. </w:t>
      </w:r>
      <w:r w:rsidR="00E97164" w:rsidRPr="0054536C">
        <w:rPr>
          <w:rFonts w:asciiTheme="minorHAnsi" w:hAnsiTheme="minorHAnsi" w:cstheme="minorHAnsi"/>
          <w:sz w:val="22"/>
          <w:szCs w:val="24"/>
        </w:rPr>
        <w:t>All employee-proposed changes are subject to departmental approval.</w:t>
      </w:r>
      <w:r w:rsidR="00D74816" w:rsidRPr="0054536C">
        <w:rPr>
          <w:rFonts w:asciiTheme="minorHAnsi" w:hAnsiTheme="minorHAnsi" w:cstheme="minorHAnsi"/>
          <w:sz w:val="22"/>
          <w:szCs w:val="24"/>
        </w:rPr>
        <w:t xml:space="preserve"> </w:t>
      </w:r>
      <w:r w:rsidR="00C73F3A" w:rsidRPr="0054536C">
        <w:rPr>
          <w:rFonts w:asciiTheme="minorHAnsi" w:hAnsiTheme="minorHAnsi" w:cstheme="minorHAnsi"/>
          <w:sz w:val="22"/>
          <w:szCs w:val="24"/>
        </w:rPr>
        <w:t>Ad-hoc modifications to this agreement should be discussed between the employee and supervisor. Long-term or substantive modifications should be documented by revising this agreement.</w:t>
      </w:r>
    </w:p>
    <w:p w14:paraId="6E87C3FA" w14:textId="77777777" w:rsidR="00D74816" w:rsidRPr="0054536C" w:rsidRDefault="00D74816" w:rsidP="00D74816">
      <w:pPr>
        <w:rPr>
          <w:rFonts w:cstheme="minorHAnsi"/>
        </w:rPr>
      </w:pPr>
    </w:p>
    <w:p w14:paraId="51A52496" w14:textId="6976404F" w:rsidR="00E272A9" w:rsidRPr="0054536C" w:rsidRDefault="00E272A9" w:rsidP="00D74816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t xml:space="preserve">Telework Review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6474"/>
      </w:tblGrid>
      <w:tr w:rsidR="00E272A9" w:rsidRPr="0054536C" w14:paraId="2933521D" w14:textId="77777777" w:rsidTr="0048633B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427AF46" w14:textId="77777777" w:rsidR="00E272A9" w:rsidRPr="0054536C" w:rsidRDefault="00E272A9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Telework plan review date: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7BE600" w14:textId="7FAD77C9" w:rsidR="00E272A9" w:rsidRPr="0054536C" w:rsidRDefault="00C74475" w:rsidP="009768F2">
            <w:pPr>
              <w:pStyle w:val="FormParagraph"/>
              <w:rPr>
                <w:rFonts w:asciiTheme="minorHAnsi" w:hAnsiTheme="minorHAnsi" w:cstheme="minorHAnsi"/>
                <w:sz w:val="22"/>
                <w:szCs w:val="24"/>
              </w:rPr>
            </w:pPr>
            <w:r w:rsidRPr="0054536C">
              <w:rPr>
                <w:rFonts w:asciiTheme="minorHAnsi" w:hAnsiTheme="minorHAnsi" w:cstheme="minorHAnsi"/>
                <w:sz w:val="22"/>
                <w:szCs w:val="24"/>
              </w:rPr>
              <w:t>TBD pending University guidance in response to COVID-19 outbreak</w:t>
            </w:r>
          </w:p>
        </w:tc>
      </w:tr>
    </w:tbl>
    <w:p w14:paraId="0AB87856" w14:textId="77777777" w:rsidR="00D74816" w:rsidRPr="0054536C" w:rsidRDefault="00D74816" w:rsidP="00D74816">
      <w:pPr>
        <w:rPr>
          <w:rFonts w:cstheme="minorHAnsi"/>
        </w:rPr>
      </w:pPr>
    </w:p>
    <w:p w14:paraId="30E1DA48" w14:textId="6A1A36E2" w:rsidR="00E272A9" w:rsidRPr="0054536C" w:rsidRDefault="00E272A9" w:rsidP="00D74816">
      <w:pPr>
        <w:rPr>
          <w:rFonts w:cstheme="minorHAnsi"/>
          <w:b/>
          <w:bCs/>
        </w:rPr>
      </w:pPr>
      <w:r w:rsidRPr="0054536C">
        <w:rPr>
          <w:rFonts w:cstheme="minorHAnsi"/>
          <w:b/>
          <w:bCs/>
        </w:rPr>
        <w:t>Equipment</w:t>
      </w:r>
      <w:r w:rsidR="00A447BE" w:rsidRPr="0054536C">
        <w:rPr>
          <w:rFonts w:cstheme="minorHAnsi"/>
          <w:b/>
          <w:bCs/>
        </w:rPr>
        <w:t>, phone,</w:t>
      </w:r>
      <w:r w:rsidRPr="0054536C">
        <w:rPr>
          <w:rFonts w:cstheme="minorHAnsi"/>
          <w:b/>
          <w:bCs/>
        </w:rPr>
        <w:t xml:space="preserve"> and technology access</w:t>
      </w:r>
    </w:p>
    <w:p w14:paraId="3FA939CD" w14:textId="77777777" w:rsidR="00A447BE" w:rsidRPr="0054536C" w:rsidRDefault="001E0DD9" w:rsidP="009768F2">
      <w:pPr>
        <w:pStyle w:val="FormParagraph"/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The employee and employer agree to work together to ensure that the alternate worksite is safe and ergonomically suitable.  </w:t>
      </w:r>
      <w:r w:rsidR="00E272A9" w:rsidRPr="0054536C">
        <w:rPr>
          <w:rFonts w:asciiTheme="minorHAnsi" w:hAnsiTheme="minorHAnsi" w:cstheme="minorHAnsi"/>
          <w:sz w:val="22"/>
          <w:szCs w:val="22"/>
        </w:rPr>
        <w:t xml:space="preserve">Specify any equipment or technology access the employee will need to telework and whether it will be employee or employer provided. </w:t>
      </w:r>
      <w:r w:rsidRPr="0054536C">
        <w:rPr>
          <w:rFonts w:asciiTheme="minorHAnsi" w:hAnsiTheme="minorHAnsi" w:cstheme="minorHAnsi"/>
          <w:sz w:val="22"/>
          <w:szCs w:val="22"/>
        </w:rPr>
        <w:t xml:space="preserve"> </w:t>
      </w:r>
      <w:r w:rsidR="00C73F3A" w:rsidRPr="0054536C">
        <w:rPr>
          <w:rFonts w:asciiTheme="minorHAnsi" w:hAnsiTheme="minorHAnsi" w:cstheme="minorHAnsi"/>
          <w:sz w:val="22"/>
          <w:szCs w:val="22"/>
        </w:rPr>
        <w:t xml:space="preserve">In the event of equipment failure or service interruption, the employee must notify employer immediately to discuss alternate assignments or other options. </w:t>
      </w:r>
    </w:p>
    <w:p w14:paraId="62A5A414" w14:textId="77777777" w:rsidR="00A447BE" w:rsidRPr="0054536C" w:rsidRDefault="00A447BE" w:rsidP="009768F2">
      <w:pPr>
        <w:pStyle w:val="FormParagraph"/>
        <w:rPr>
          <w:rFonts w:asciiTheme="minorHAnsi" w:hAnsiTheme="minorHAnsi" w:cstheme="minorHAnsi"/>
          <w:sz w:val="22"/>
          <w:szCs w:val="22"/>
        </w:rPr>
      </w:pPr>
    </w:p>
    <w:p w14:paraId="637A5A6B" w14:textId="07948370" w:rsidR="00BD56B4" w:rsidRPr="0054536C" w:rsidRDefault="00BD56B4" w:rsidP="009768F2">
      <w:pPr>
        <w:pStyle w:val="FormParagraph"/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>Furthermore, the employee will:</w:t>
      </w:r>
    </w:p>
    <w:p w14:paraId="7BA7DA34" w14:textId="27B76526" w:rsidR="00255613" w:rsidRPr="0054536C" w:rsidRDefault="00255613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Be available by phone, email and </w:t>
      </w:r>
      <w:r w:rsidR="008C2740" w:rsidRPr="0054536C">
        <w:rPr>
          <w:rFonts w:asciiTheme="minorHAnsi" w:hAnsiTheme="minorHAnsi" w:cstheme="minorHAnsi"/>
          <w:sz w:val="22"/>
          <w:szCs w:val="22"/>
        </w:rPr>
        <w:t>video conferencing</w:t>
      </w:r>
      <w:r w:rsidRPr="0054536C">
        <w:rPr>
          <w:rFonts w:asciiTheme="minorHAnsi" w:hAnsiTheme="minorHAnsi" w:cstheme="minorHAnsi"/>
          <w:sz w:val="22"/>
          <w:szCs w:val="22"/>
        </w:rPr>
        <w:t xml:space="preserve"> (e.g., Zoom) during normal business operations. </w:t>
      </w:r>
    </w:p>
    <w:p w14:paraId="0AB8D820" w14:textId="6668198F" w:rsidR="00EB4C51" w:rsidRPr="0054536C" w:rsidRDefault="00255613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Forward their office phone to an alternate phone by following </w:t>
      </w:r>
      <w:hyperlink r:id="rId8" w:anchor="call_forward" w:history="1">
        <w:r w:rsidRPr="0054536C">
          <w:rPr>
            <w:rStyle w:val="Hyperlink"/>
            <w:rFonts w:asciiTheme="minorHAnsi" w:hAnsiTheme="minorHAnsi" w:cstheme="minorHAnsi"/>
            <w:sz w:val="22"/>
            <w:szCs w:val="22"/>
          </w:rPr>
          <w:t>UW IT’s Call Forwarding instructions</w:t>
        </w:r>
      </w:hyperlink>
      <w:r w:rsidRPr="0054536C">
        <w:rPr>
          <w:rStyle w:val="Hyperlink"/>
          <w:rFonts w:asciiTheme="minorHAnsi" w:hAnsiTheme="minorHAnsi" w:cstheme="minorHAnsi"/>
          <w:sz w:val="22"/>
          <w:szCs w:val="22"/>
        </w:rPr>
        <w:t xml:space="preserve"> or</w:t>
      </w:r>
      <w:r w:rsidRPr="0054536C">
        <w:rPr>
          <w:rFonts w:asciiTheme="minorHAnsi" w:hAnsiTheme="minorHAnsi" w:cstheme="minorHAnsi"/>
          <w:sz w:val="22"/>
          <w:szCs w:val="22"/>
        </w:rPr>
        <w:t xml:space="preserve"> </w:t>
      </w:r>
      <w:r w:rsidRPr="0054536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 xml:space="preserve">using </w:t>
      </w:r>
      <w:hyperlink r:id="rId9" w:history="1">
        <w:r w:rsidRPr="0054536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Extension Connect</w:t>
        </w:r>
      </w:hyperlink>
      <w:r w:rsidR="008C2740" w:rsidRPr="0054536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.</w:t>
      </w:r>
    </w:p>
    <w:p w14:paraId="723A5E6A" w14:textId="1B63284C" w:rsidR="00255613" w:rsidRPr="0054536C" w:rsidRDefault="00255613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Ensure their </w:t>
      </w:r>
      <w:hyperlink r:id="rId10" w:history="1">
        <w:r w:rsidRPr="0054536C">
          <w:rPr>
            <w:rStyle w:val="Hyperlink"/>
            <w:rFonts w:asciiTheme="minorHAnsi" w:hAnsiTheme="minorHAnsi" w:cstheme="minorHAnsi"/>
            <w:sz w:val="22"/>
            <w:szCs w:val="22"/>
          </w:rPr>
          <w:t>UW Directory</w:t>
        </w:r>
      </w:hyperlink>
      <w:r w:rsidRPr="0054536C">
        <w:rPr>
          <w:rFonts w:asciiTheme="minorHAnsi" w:hAnsiTheme="minorHAnsi" w:cstheme="minorHAnsi"/>
          <w:sz w:val="22"/>
          <w:szCs w:val="22"/>
        </w:rPr>
        <w:t xml:space="preserve"> listing includes a</w:t>
      </w:r>
      <w:r w:rsidR="008C2740" w:rsidRPr="0054536C">
        <w:rPr>
          <w:rFonts w:asciiTheme="minorHAnsi" w:hAnsiTheme="minorHAnsi" w:cstheme="minorHAnsi"/>
          <w:sz w:val="22"/>
          <w:szCs w:val="22"/>
        </w:rPr>
        <w:t>t least one</w:t>
      </w:r>
      <w:r w:rsidRPr="0054536C">
        <w:rPr>
          <w:rFonts w:asciiTheme="minorHAnsi" w:hAnsiTheme="minorHAnsi" w:cstheme="minorHAnsi"/>
          <w:sz w:val="22"/>
          <w:szCs w:val="22"/>
        </w:rPr>
        <w:t xml:space="preserve"> current phone number.</w:t>
      </w:r>
    </w:p>
    <w:p w14:paraId="3D5D57D8" w14:textId="47227200" w:rsidR="00BD56B4" w:rsidRPr="0054536C" w:rsidRDefault="00A447BE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>C</w:t>
      </w:r>
      <w:r w:rsidR="00BD56B4" w:rsidRPr="0054536C">
        <w:rPr>
          <w:rFonts w:asciiTheme="minorHAnsi" w:hAnsiTheme="minorHAnsi" w:cstheme="minorHAnsi"/>
          <w:sz w:val="22"/>
          <w:szCs w:val="22"/>
        </w:rPr>
        <w:t xml:space="preserve">heck </w:t>
      </w:r>
      <w:r w:rsidRPr="0054536C">
        <w:rPr>
          <w:rFonts w:asciiTheme="minorHAnsi" w:hAnsiTheme="minorHAnsi" w:cstheme="minorHAnsi"/>
          <w:sz w:val="22"/>
          <w:szCs w:val="22"/>
        </w:rPr>
        <w:t>their o</w:t>
      </w:r>
      <w:r w:rsidR="00BD56B4" w:rsidRPr="0054536C">
        <w:rPr>
          <w:rFonts w:asciiTheme="minorHAnsi" w:hAnsiTheme="minorHAnsi" w:cstheme="minorHAnsi"/>
          <w:sz w:val="22"/>
          <w:szCs w:val="22"/>
        </w:rPr>
        <w:t xml:space="preserve">ffice voicemail </w:t>
      </w:r>
      <w:r w:rsidR="008C2740" w:rsidRPr="0054536C">
        <w:rPr>
          <w:rFonts w:asciiTheme="minorHAnsi" w:hAnsiTheme="minorHAnsi" w:cstheme="minorHAnsi"/>
          <w:sz w:val="22"/>
          <w:szCs w:val="22"/>
        </w:rPr>
        <w:t>frequently</w:t>
      </w:r>
      <w:r w:rsidR="00BD56B4" w:rsidRPr="0054536C">
        <w:rPr>
          <w:rFonts w:asciiTheme="minorHAnsi" w:hAnsiTheme="minorHAnsi" w:cstheme="minorHAnsi"/>
          <w:sz w:val="22"/>
          <w:szCs w:val="22"/>
        </w:rPr>
        <w:t xml:space="preserve">. See </w:t>
      </w:r>
      <w:hyperlink r:id="rId11" w:history="1">
        <w:r w:rsidR="00BD56B4" w:rsidRPr="0054536C">
          <w:rPr>
            <w:rStyle w:val="Hyperlink"/>
            <w:rFonts w:asciiTheme="minorHAnsi" w:hAnsiTheme="minorHAnsi" w:cstheme="minorHAnsi"/>
            <w:sz w:val="22"/>
            <w:szCs w:val="22"/>
          </w:rPr>
          <w:t>UW IT’s Voicemail System access instructions</w:t>
        </w:r>
      </w:hyperlink>
      <w:r w:rsidR="00BD56B4" w:rsidRPr="005453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371E1A" w14:textId="373C027B" w:rsidR="00BD56B4" w:rsidRPr="0054536C" w:rsidRDefault="000E5FF5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 an out-of-o</w:t>
      </w:r>
      <w:r w:rsidR="00A447BE" w:rsidRPr="0054536C">
        <w:rPr>
          <w:rFonts w:asciiTheme="minorHAnsi" w:hAnsiTheme="minorHAnsi" w:cstheme="minorHAnsi"/>
          <w:sz w:val="22"/>
          <w:szCs w:val="22"/>
        </w:rPr>
        <w:t>ffice on their email and voicemail, naming an alternate contact if one is available, if they will not be working either remotely or in the office.</w:t>
      </w:r>
    </w:p>
    <w:p w14:paraId="59C3A0D1" w14:textId="3741A452" w:rsidR="000E5FF5" w:rsidRPr="000E5FF5" w:rsidRDefault="000E5FF5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Maintain a current schedule on their Outlook calendar and ensure their calendar shows whether they are “Working Elsewhere” or “Out of Office.”</w:t>
      </w:r>
    </w:p>
    <w:p w14:paraId="06909679" w14:textId="21F1F152" w:rsidR="00255613" w:rsidRPr="0054536C" w:rsidRDefault="00255613" w:rsidP="00BD56B4">
      <w:pPr>
        <w:pStyle w:val="Form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4536C">
        <w:rPr>
          <w:rFonts w:asciiTheme="minorHAnsi" w:hAnsiTheme="minorHAnsi" w:cstheme="minorHAnsi"/>
          <w:sz w:val="22"/>
          <w:szCs w:val="22"/>
        </w:rPr>
        <w:t xml:space="preserve">Use </w:t>
      </w:r>
      <w:hyperlink r:id="rId12" w:history="1">
        <w:r w:rsidRPr="0054536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Husky </w:t>
        </w:r>
        <w:proofErr w:type="spellStart"/>
        <w:r w:rsidRPr="0054536C">
          <w:rPr>
            <w:rStyle w:val="Hyperlink"/>
            <w:rFonts w:asciiTheme="minorHAnsi" w:hAnsiTheme="minorHAnsi" w:cstheme="minorHAnsi"/>
            <w:sz w:val="22"/>
            <w:szCs w:val="22"/>
          </w:rPr>
          <w:t>OnNet</w:t>
        </w:r>
        <w:proofErr w:type="spellEnd"/>
      </w:hyperlink>
      <w:r w:rsidRPr="0054536C">
        <w:rPr>
          <w:rFonts w:asciiTheme="minorHAnsi" w:hAnsiTheme="minorHAnsi" w:cstheme="minorHAnsi"/>
          <w:sz w:val="22"/>
          <w:szCs w:val="22"/>
        </w:rPr>
        <w:t xml:space="preserve"> for secure VPN access to Dean’s Office IT resources.</w:t>
      </w:r>
    </w:p>
    <w:p w14:paraId="4FCFB9CF" w14:textId="77777777" w:rsidR="00BB7322" w:rsidRPr="0054536C" w:rsidRDefault="00BB7322" w:rsidP="009768F2">
      <w:pPr>
        <w:pStyle w:val="FormParagraph"/>
        <w:rPr>
          <w:rFonts w:asciiTheme="minorHAnsi" w:hAnsiTheme="minorHAnsi" w:cstheme="minorHAnsi"/>
          <w:sz w:val="22"/>
          <w:szCs w:val="22"/>
        </w:rPr>
      </w:pPr>
    </w:p>
    <w:p w14:paraId="7E3F9D37" w14:textId="61ED34DC" w:rsidR="00C73F3A" w:rsidRPr="0054536C" w:rsidRDefault="00C73F3A" w:rsidP="00D74816">
      <w:pPr>
        <w:ind w:firstLine="720"/>
        <w:contextualSpacing/>
        <w:jc w:val="both"/>
        <w:rPr>
          <w:rFonts w:eastAsiaTheme="minorEastAsia" w:cstheme="minorHAnsi"/>
          <w:sz w:val="22"/>
          <w:szCs w:val="22"/>
        </w:rPr>
      </w:pPr>
      <w:r w:rsidRPr="0054536C">
        <w:rPr>
          <w:rFonts w:eastAsiaTheme="minorEastAsia" w:cstheme="minorHAnsi"/>
          <w:sz w:val="22"/>
          <w:szCs w:val="22"/>
        </w:rPr>
        <w:t xml:space="preserve">        Equipment</w:t>
      </w:r>
      <w:r w:rsidRPr="0054536C">
        <w:rPr>
          <w:rFonts w:eastAsiaTheme="minorEastAsia" w:cstheme="minorHAnsi"/>
          <w:sz w:val="22"/>
          <w:szCs w:val="22"/>
        </w:rPr>
        <w:tab/>
      </w:r>
      <w:r w:rsidRPr="0054536C">
        <w:rPr>
          <w:rFonts w:eastAsiaTheme="minorEastAsia" w:cstheme="minorHAnsi"/>
          <w:sz w:val="22"/>
          <w:szCs w:val="22"/>
        </w:rPr>
        <w:tab/>
      </w:r>
      <w:r w:rsidRPr="0054536C">
        <w:rPr>
          <w:rFonts w:eastAsiaTheme="minorEastAsia" w:cstheme="minorHAnsi"/>
          <w:sz w:val="22"/>
          <w:szCs w:val="22"/>
        </w:rPr>
        <w:tab/>
      </w:r>
      <w:r w:rsidRPr="0054536C">
        <w:rPr>
          <w:rFonts w:eastAsiaTheme="minorEastAsia" w:cstheme="minorHAnsi"/>
          <w:sz w:val="22"/>
          <w:szCs w:val="22"/>
        </w:rPr>
        <w:tab/>
        <w:t xml:space="preserve">       Provided by</w:t>
      </w:r>
      <w:r w:rsidRPr="0054536C">
        <w:rPr>
          <w:rFonts w:eastAsiaTheme="minorEastAsia" w:cstheme="minorHAnsi"/>
          <w:sz w:val="22"/>
          <w:szCs w:val="22"/>
        </w:rPr>
        <w:tab/>
      </w:r>
      <w:r w:rsidRPr="0054536C">
        <w:rPr>
          <w:rFonts w:eastAsiaTheme="minorEastAsia" w:cstheme="minorHAnsi"/>
          <w:sz w:val="22"/>
          <w:szCs w:val="22"/>
        </w:rPr>
        <w:tab/>
        <w:t xml:space="preserve">   </w:t>
      </w:r>
      <w:r w:rsidR="00BD56B4" w:rsidRPr="0054536C">
        <w:rPr>
          <w:rFonts w:eastAsiaTheme="minorEastAsia" w:cstheme="minorHAnsi"/>
          <w:sz w:val="22"/>
          <w:szCs w:val="22"/>
        </w:rPr>
        <w:tab/>
      </w:r>
      <w:r w:rsidRPr="0054536C">
        <w:rPr>
          <w:rFonts w:eastAsiaTheme="minorEastAsia" w:cstheme="minorHAnsi"/>
          <w:sz w:val="22"/>
          <w:szCs w:val="22"/>
        </w:rPr>
        <w:t xml:space="preserve"> Responsible for loss or damage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3F3A" w:rsidRPr="0054536C" w14:paraId="407F2945" w14:textId="77777777" w:rsidTr="0048633B">
        <w:tc>
          <w:tcPr>
            <w:tcW w:w="3596" w:type="dxa"/>
          </w:tcPr>
          <w:p w14:paraId="697F302D" w14:textId="7E584129" w:rsidR="00C73F3A" w:rsidRPr="0054536C" w:rsidRDefault="00520990" w:rsidP="00C73F3A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Laptop computer</w:t>
            </w:r>
            <w:r w:rsidR="00C74475" w:rsidRPr="0054536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</w:tcPr>
          <w:p w14:paraId="4F682F73" w14:textId="7D3B193F" w:rsidR="00C73F3A" w:rsidRPr="0054536C" w:rsidRDefault="00C74475" w:rsidP="00C73F3A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Dean’s Office</w:t>
            </w:r>
          </w:p>
        </w:tc>
        <w:tc>
          <w:tcPr>
            <w:tcW w:w="3597" w:type="dxa"/>
          </w:tcPr>
          <w:p w14:paraId="6AF12757" w14:textId="0F7C57C6" w:rsidR="00C73F3A" w:rsidRPr="0054536C" w:rsidRDefault="00520990" w:rsidP="0025561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Dean’s Office</w:t>
            </w:r>
          </w:p>
        </w:tc>
      </w:tr>
      <w:tr w:rsidR="00C73F3A" w:rsidRPr="0054536C" w14:paraId="66587625" w14:textId="77777777" w:rsidTr="00C74475">
        <w:trPr>
          <w:trHeight w:val="170"/>
        </w:trPr>
        <w:tc>
          <w:tcPr>
            <w:tcW w:w="3596" w:type="dxa"/>
          </w:tcPr>
          <w:p w14:paraId="76624262" w14:textId="7AFA8CC1" w:rsidR="00C73F3A" w:rsidRDefault="00C74475" w:rsidP="000E5FF5">
            <w:pPr>
              <w:contextualSpacing/>
              <w:jc w:val="left"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 xml:space="preserve">Other </w:t>
            </w:r>
            <w:r w:rsidR="000E5FF5">
              <w:rPr>
                <w:rFonts w:cstheme="minorHAnsi"/>
                <w:sz w:val="22"/>
                <w:szCs w:val="22"/>
              </w:rPr>
              <w:t>computer hardware (specify)</w:t>
            </w:r>
          </w:p>
          <w:p w14:paraId="43A976DB" w14:textId="77777777" w:rsidR="000E5FF5" w:rsidRDefault="000E5FF5" w:rsidP="000E5FF5">
            <w:pPr>
              <w:contextualSpacing/>
              <w:jc w:val="left"/>
              <w:rPr>
                <w:rFonts w:cstheme="minorHAnsi"/>
                <w:sz w:val="22"/>
                <w:szCs w:val="22"/>
              </w:rPr>
            </w:pPr>
          </w:p>
          <w:p w14:paraId="695F0EDC" w14:textId="77138A31" w:rsidR="000E5FF5" w:rsidRPr="0054536C" w:rsidRDefault="000E5FF5" w:rsidP="000E5FF5">
            <w:pPr>
              <w:contextualSpacing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ECA031B" w14:textId="303FFE61" w:rsidR="00C73F3A" w:rsidRPr="0054536C" w:rsidRDefault="00C74475" w:rsidP="00C73F3A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 xml:space="preserve">Dean’s </w:t>
            </w:r>
            <w:r w:rsidR="00255613" w:rsidRPr="0054536C">
              <w:rPr>
                <w:rFonts w:cstheme="minorHAnsi"/>
                <w:sz w:val="22"/>
                <w:szCs w:val="22"/>
              </w:rPr>
              <w:t>O</w:t>
            </w:r>
            <w:r w:rsidRPr="0054536C">
              <w:rPr>
                <w:rFonts w:cstheme="minorHAnsi"/>
                <w:sz w:val="22"/>
                <w:szCs w:val="22"/>
              </w:rPr>
              <w:t>ffice</w:t>
            </w:r>
          </w:p>
        </w:tc>
        <w:tc>
          <w:tcPr>
            <w:tcW w:w="3597" w:type="dxa"/>
          </w:tcPr>
          <w:p w14:paraId="26E6264F" w14:textId="241ADCBD" w:rsidR="00C73F3A" w:rsidRPr="0054536C" w:rsidRDefault="00CD29F7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 xml:space="preserve">Dean’s Office </w:t>
            </w:r>
          </w:p>
        </w:tc>
      </w:tr>
      <w:tr w:rsidR="00C74475" w:rsidRPr="0054536C" w14:paraId="695EEA08" w14:textId="77777777" w:rsidTr="0048633B">
        <w:tc>
          <w:tcPr>
            <w:tcW w:w="3596" w:type="dxa"/>
          </w:tcPr>
          <w:p w14:paraId="4D97443D" w14:textId="32B45666" w:rsidR="00C74475" w:rsidRDefault="00C74475" w:rsidP="000E5FF5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Personal equipment</w:t>
            </w:r>
            <w:r w:rsidR="0048633B" w:rsidRPr="0054536C">
              <w:rPr>
                <w:rFonts w:cstheme="minorHAnsi"/>
                <w:sz w:val="22"/>
                <w:szCs w:val="22"/>
              </w:rPr>
              <w:t xml:space="preserve"> </w:t>
            </w:r>
            <w:r w:rsidR="000E5FF5">
              <w:rPr>
                <w:rFonts w:cstheme="minorHAnsi"/>
                <w:sz w:val="22"/>
                <w:szCs w:val="22"/>
              </w:rPr>
              <w:t>(specify)</w:t>
            </w:r>
          </w:p>
          <w:p w14:paraId="2FC4CA0A" w14:textId="77777777" w:rsidR="000E5FF5" w:rsidRDefault="000E5FF5" w:rsidP="000E5FF5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14:paraId="6AB95449" w14:textId="7705ACD8" w:rsidR="000E5FF5" w:rsidRPr="0054536C" w:rsidRDefault="000E5FF5" w:rsidP="000E5FF5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62E37578" w14:textId="7D01C950" w:rsidR="00C74475" w:rsidRPr="0054536C" w:rsidRDefault="00C74475" w:rsidP="00C74475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Individual employee</w:t>
            </w:r>
          </w:p>
        </w:tc>
        <w:tc>
          <w:tcPr>
            <w:tcW w:w="3597" w:type="dxa"/>
          </w:tcPr>
          <w:p w14:paraId="4B1E6D96" w14:textId="489504BD" w:rsidR="00C74475" w:rsidRPr="0054536C" w:rsidRDefault="00C74475" w:rsidP="00C74475">
            <w:pPr>
              <w:contextualSpacing/>
              <w:rPr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>Individual employee</w:t>
            </w:r>
          </w:p>
        </w:tc>
      </w:tr>
    </w:tbl>
    <w:p w14:paraId="1A61FE61" w14:textId="77777777" w:rsidR="00D74816" w:rsidRPr="0054536C" w:rsidRDefault="00D74816" w:rsidP="00D74816">
      <w:pPr>
        <w:rPr>
          <w:rFonts w:cstheme="minorHAnsi"/>
        </w:rPr>
      </w:pPr>
    </w:p>
    <w:p w14:paraId="3146A22E" w14:textId="28EFA8AF" w:rsidR="00C73F3A" w:rsidRPr="0054536C" w:rsidRDefault="00C73F3A" w:rsidP="00D74816">
      <w:pPr>
        <w:rPr>
          <w:rFonts w:cstheme="minorHAnsi"/>
          <w:sz w:val="22"/>
          <w:szCs w:val="22"/>
        </w:rPr>
      </w:pPr>
      <w:r w:rsidRPr="0054536C">
        <w:rPr>
          <w:rFonts w:cstheme="minorHAnsi"/>
          <w:b/>
          <w:bCs/>
          <w:sz w:val="22"/>
          <w:szCs w:val="22"/>
        </w:rPr>
        <w:t>Policies and Procedure Acknowledgement</w:t>
      </w:r>
      <w:r w:rsidRPr="0054536C">
        <w:rPr>
          <w:rFonts w:cstheme="minorHAnsi"/>
          <w:b/>
          <w:bCs/>
          <w:sz w:val="22"/>
          <w:szCs w:val="22"/>
        </w:rPr>
        <w:tab/>
      </w:r>
      <w:r w:rsidRPr="0054536C">
        <w:rPr>
          <w:rFonts w:cstheme="minorHAnsi"/>
          <w:sz w:val="22"/>
          <w:szCs w:val="22"/>
        </w:rPr>
        <w:tab/>
      </w:r>
      <w:r w:rsidRPr="0054536C">
        <w:rPr>
          <w:rFonts w:cstheme="minorHAnsi"/>
          <w:sz w:val="22"/>
          <w:szCs w:val="22"/>
        </w:rPr>
        <w:tab/>
      </w:r>
      <w:r w:rsidRPr="0054536C">
        <w:rPr>
          <w:rFonts w:cstheme="minorHAnsi"/>
          <w:sz w:val="22"/>
          <w:szCs w:val="22"/>
        </w:rPr>
        <w:tab/>
      </w:r>
      <w:r w:rsidRPr="0054536C">
        <w:rPr>
          <w:rFonts w:cstheme="minorHAnsi"/>
          <w:sz w:val="22"/>
          <w:szCs w:val="22"/>
        </w:rPr>
        <w:tab/>
      </w:r>
      <w:r w:rsidRPr="0054536C">
        <w:rPr>
          <w:rFonts w:cstheme="minorHAnsi"/>
          <w:sz w:val="22"/>
          <w:szCs w:val="22"/>
        </w:rPr>
        <w:tab/>
        <w:t xml:space="preserve">   </w:t>
      </w:r>
      <w:r w:rsidR="00D74816" w:rsidRPr="0054536C">
        <w:rPr>
          <w:rFonts w:cstheme="minorHAnsi"/>
          <w:sz w:val="22"/>
          <w:szCs w:val="22"/>
        </w:rPr>
        <w:tab/>
        <w:t xml:space="preserve">       </w:t>
      </w:r>
      <w:r w:rsidRPr="0054536C">
        <w:rPr>
          <w:rFonts w:cstheme="minorHAnsi"/>
          <w:sz w:val="22"/>
          <w:szCs w:val="22"/>
        </w:rPr>
        <w:t>Employee Initials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C73F3A" w:rsidRPr="0054536C" w14:paraId="0214DD85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C89C11" w14:textId="15CA7287" w:rsidR="00C73F3A" w:rsidRPr="0054536C" w:rsidRDefault="00C73F3A" w:rsidP="0048633B">
            <w:pPr>
              <w:jc w:val="left"/>
              <w:rPr>
                <w:rFonts w:eastAsiaTheme="minorHAnsi" w:cstheme="minorHAnsi"/>
                <w:color w:val="C9C9C9" w:themeColor="accent3" w:themeTint="99"/>
                <w:sz w:val="16"/>
                <w:szCs w:val="16"/>
              </w:rPr>
            </w:pPr>
            <w:r w:rsidRPr="0054536C">
              <w:rPr>
                <w:rFonts w:eastAsiaTheme="minorHAnsi" w:cstheme="minorHAnsi"/>
                <w:sz w:val="22"/>
                <w:szCs w:val="22"/>
              </w:rPr>
              <w:t xml:space="preserve">I have read and understand </w:t>
            </w:r>
            <w:hyperlink r:id="rId13" w:history="1">
              <w:r w:rsidRPr="0054536C">
                <w:rPr>
                  <w:rStyle w:val="Hyperlink"/>
                  <w:rFonts w:eastAsiaTheme="minorHAnsi" w:cstheme="minorHAnsi"/>
                  <w:sz w:val="22"/>
                  <w:szCs w:val="22"/>
                </w:rPr>
                <w:t>UW Human Resources’ Telework Policy and Process</w:t>
              </w:r>
            </w:hyperlink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1844D2" w14:textId="77777777" w:rsidR="00C73F3A" w:rsidRPr="0054536C" w:rsidRDefault="00C73F3A" w:rsidP="0048633B">
            <w:pPr>
              <w:jc w:val="left"/>
              <w:rPr>
                <w:rFonts w:eastAsiaTheme="minorHAnsi" w:cstheme="minorHAnsi"/>
                <w:sz w:val="16"/>
                <w:szCs w:val="16"/>
              </w:rPr>
            </w:pPr>
          </w:p>
        </w:tc>
      </w:tr>
      <w:tr w:rsidR="00C73F3A" w:rsidRPr="0054536C" w14:paraId="6B016B59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82F7C0" w14:textId="0B1FA6AB" w:rsidR="00C73F3A" w:rsidRPr="0054536C" w:rsidRDefault="00C73F3A" w:rsidP="0054536C">
            <w:pPr>
              <w:rPr>
                <w:rFonts w:eastAsiaTheme="minorHAnsi"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 xml:space="preserve">I have read and understand </w:t>
            </w:r>
            <w:r w:rsidR="00F949BC" w:rsidRPr="0054536C">
              <w:rPr>
                <w:rFonts w:cstheme="minorHAnsi"/>
                <w:sz w:val="22"/>
                <w:szCs w:val="22"/>
              </w:rPr>
              <w:t>the Dean’s Office Telework Policy</w:t>
            </w:r>
            <w:r w:rsidRPr="0054536C">
              <w:rPr>
                <w:rFonts w:cstheme="minorHAnsi"/>
                <w:sz w:val="22"/>
                <w:szCs w:val="22"/>
              </w:rPr>
              <w:t xml:space="preserve"> telework policies</w:t>
            </w:r>
            <w:r w:rsidR="0054536C">
              <w:rPr>
                <w:rFonts w:cstheme="minorHAnsi"/>
                <w:sz w:val="22"/>
                <w:szCs w:val="22"/>
              </w:rPr>
              <w:t xml:space="preserve"> [To be posted]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67890C" w14:textId="77777777" w:rsidR="00C73F3A" w:rsidRPr="0054536C" w:rsidRDefault="00C73F3A" w:rsidP="0048633B">
            <w:pPr>
              <w:jc w:val="left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C73F3A" w:rsidRPr="0054536C" w14:paraId="63C00712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8014F1" w14:textId="2553DBE0" w:rsidR="00C73F3A" w:rsidRPr="0054536C" w:rsidRDefault="00C73F3A" w:rsidP="0048633B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54536C">
              <w:rPr>
                <w:rFonts w:cstheme="minorHAnsi"/>
                <w:sz w:val="22"/>
                <w:szCs w:val="22"/>
              </w:rPr>
              <w:t xml:space="preserve">I have read and understand </w:t>
            </w:r>
            <w:r w:rsidR="000D007B" w:rsidRPr="0054536C">
              <w:rPr>
                <w:rFonts w:cstheme="minorHAnsi"/>
                <w:sz w:val="22"/>
                <w:szCs w:val="22"/>
              </w:rPr>
              <w:fldChar w:fldCharType="begin"/>
            </w:r>
            <w:r w:rsidR="000D007B" w:rsidRPr="0054536C">
              <w:rPr>
                <w:rFonts w:cstheme="minorHAnsi"/>
                <w:sz w:val="22"/>
                <w:szCs w:val="22"/>
              </w:rPr>
              <w:instrText xml:space="preserve"> HYPERLINK "http://www.washington.edu/admin/rules/policies/APS/47.02.html" </w:instrText>
            </w:r>
            <w:r w:rsidR="000D007B" w:rsidRPr="0054536C">
              <w:rPr>
                <w:rFonts w:cstheme="minorHAnsi"/>
                <w:sz w:val="22"/>
                <w:szCs w:val="22"/>
              </w:rPr>
              <w:fldChar w:fldCharType="separate"/>
            </w:r>
            <w:r w:rsidRPr="0054536C">
              <w:rPr>
                <w:rStyle w:val="Hyperlink"/>
                <w:rFonts w:cstheme="minorHAnsi"/>
                <w:sz w:val="22"/>
                <w:szCs w:val="22"/>
              </w:rPr>
              <w:t>APS 47.2 Personal Use of University Facilities,</w:t>
            </w:r>
          </w:p>
          <w:p w14:paraId="3CB032B3" w14:textId="4649C0CE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  <w:r w:rsidRPr="0054536C">
              <w:rPr>
                <w:rStyle w:val="Hyperlink"/>
                <w:rFonts w:cstheme="minorHAnsi"/>
                <w:sz w:val="22"/>
                <w:szCs w:val="22"/>
              </w:rPr>
              <w:t>Computers, and Equipment by University Employees</w:t>
            </w:r>
            <w:r w:rsidR="000D007B" w:rsidRPr="0054536C">
              <w:rPr>
                <w:rFonts w:cstheme="minorHAnsi"/>
                <w:sz w:val="22"/>
                <w:szCs w:val="22"/>
              </w:rPr>
              <w:fldChar w:fldCharType="end"/>
            </w:r>
            <w:r w:rsidRPr="0054536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95CC00" w14:textId="77777777" w:rsidR="00C73F3A" w:rsidRPr="0054536C" w:rsidRDefault="00C73F3A" w:rsidP="004863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DC2D08" w14:textId="77777777" w:rsidR="00E272A9" w:rsidRPr="0054536C" w:rsidRDefault="00E272A9" w:rsidP="00E272A9">
      <w:pPr>
        <w:rPr>
          <w:rFonts w:cstheme="minorHAnsi"/>
        </w:rPr>
      </w:pPr>
    </w:p>
    <w:p w14:paraId="11B8708A" w14:textId="77777777" w:rsidR="00E272A9" w:rsidRPr="0054536C" w:rsidRDefault="00E272A9" w:rsidP="00E272A9">
      <w:pPr>
        <w:rPr>
          <w:rFonts w:cstheme="minorHAnsi"/>
        </w:rPr>
      </w:pPr>
    </w:p>
    <w:p w14:paraId="6BC20F6F" w14:textId="7F3F0FB2" w:rsidR="00E272A9" w:rsidRPr="0054536C" w:rsidRDefault="00F96858" w:rsidP="009768F2">
      <w:pPr>
        <w:pStyle w:val="FormParagrap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Employee S</w:t>
      </w:r>
      <w:r w:rsidR="00E272A9" w:rsidRPr="0054536C">
        <w:rPr>
          <w:rFonts w:asciiTheme="minorHAnsi" w:hAnsiTheme="minorHAnsi" w:cstheme="minorHAnsi"/>
          <w:sz w:val="22"/>
          <w:szCs w:val="24"/>
        </w:rPr>
        <w:t>ignature: _________________</w:t>
      </w:r>
      <w:r>
        <w:rPr>
          <w:rFonts w:asciiTheme="minorHAnsi" w:hAnsiTheme="minorHAnsi" w:cstheme="minorHAnsi"/>
          <w:sz w:val="22"/>
          <w:szCs w:val="24"/>
        </w:rPr>
        <w:t>______________________________ D</w:t>
      </w:r>
      <w:r w:rsidR="00E272A9" w:rsidRPr="0054536C">
        <w:rPr>
          <w:rFonts w:asciiTheme="minorHAnsi" w:hAnsiTheme="minorHAnsi" w:cstheme="minorHAnsi"/>
          <w:sz w:val="22"/>
          <w:szCs w:val="24"/>
        </w:rPr>
        <w:t>ate: ____________________________</w:t>
      </w:r>
    </w:p>
    <w:p w14:paraId="0ED70319" w14:textId="77777777" w:rsidR="00E272A9" w:rsidRPr="0054536C" w:rsidRDefault="00E272A9" w:rsidP="009768F2">
      <w:pPr>
        <w:pStyle w:val="FormParagraph"/>
        <w:rPr>
          <w:rFonts w:asciiTheme="minorHAnsi" w:hAnsiTheme="minorHAnsi" w:cstheme="minorHAnsi"/>
          <w:sz w:val="22"/>
          <w:szCs w:val="24"/>
        </w:rPr>
      </w:pPr>
    </w:p>
    <w:p w14:paraId="699E8D9A" w14:textId="77777777" w:rsidR="00E272A9" w:rsidRPr="0054536C" w:rsidRDefault="00E272A9" w:rsidP="009768F2">
      <w:pPr>
        <w:pStyle w:val="FormParagraph"/>
        <w:rPr>
          <w:rFonts w:asciiTheme="minorHAnsi" w:hAnsiTheme="minorHAnsi" w:cstheme="minorHAnsi"/>
          <w:sz w:val="22"/>
          <w:szCs w:val="24"/>
        </w:rPr>
      </w:pPr>
    </w:p>
    <w:p w14:paraId="7E68773E" w14:textId="759AAEC8" w:rsidR="0028668A" w:rsidRPr="00D74816" w:rsidRDefault="00F96858" w:rsidP="0054536C">
      <w:pPr>
        <w:pStyle w:val="FormParagraph"/>
        <w:rPr>
          <w:rFonts w:cstheme="minorHAnsi"/>
        </w:rPr>
      </w:pPr>
      <w:r>
        <w:rPr>
          <w:rFonts w:asciiTheme="minorHAnsi" w:hAnsiTheme="minorHAnsi" w:cstheme="minorHAnsi"/>
          <w:sz w:val="22"/>
          <w:szCs w:val="24"/>
        </w:rPr>
        <w:t>Supervisor S</w:t>
      </w:r>
      <w:r w:rsidR="00E272A9" w:rsidRPr="0054536C">
        <w:rPr>
          <w:rFonts w:asciiTheme="minorHAnsi" w:hAnsiTheme="minorHAnsi" w:cstheme="minorHAnsi"/>
          <w:sz w:val="22"/>
          <w:szCs w:val="24"/>
        </w:rPr>
        <w:t>ignature: ______________________________________________</w:t>
      </w:r>
      <w:r w:rsidR="00D74816" w:rsidRPr="0054536C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D</w:t>
      </w:r>
      <w:r w:rsidR="00E272A9" w:rsidRPr="0054536C">
        <w:rPr>
          <w:rFonts w:asciiTheme="minorHAnsi" w:hAnsiTheme="minorHAnsi" w:cstheme="minorHAnsi"/>
          <w:sz w:val="22"/>
          <w:szCs w:val="24"/>
        </w:rPr>
        <w:t>ate: ____________________________</w:t>
      </w:r>
      <w:bookmarkEnd w:id="0"/>
    </w:p>
    <w:sectPr w:rsidR="0028668A" w:rsidRPr="00D74816" w:rsidSect="000E5FF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4F3F" w14:textId="77777777" w:rsidR="003D0AD4" w:rsidRDefault="003D0AD4">
      <w:r>
        <w:separator/>
      </w:r>
    </w:p>
  </w:endnote>
  <w:endnote w:type="continuationSeparator" w:id="0">
    <w:p w14:paraId="367BEF40" w14:textId="77777777" w:rsidR="003D0AD4" w:rsidRDefault="003D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charset w:val="4D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E832" w14:textId="190B93B7" w:rsidR="0048633B" w:rsidRDefault="0048633B">
    <w:pPr>
      <w:pStyle w:val="Footer"/>
      <w:jc w:val="right"/>
    </w:pPr>
    <w:r>
      <w:t xml:space="preserve">Page </w:t>
    </w:r>
    <w:sdt>
      <w:sdtPr>
        <w:id w:val="1111322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58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14:paraId="00216C3D" w14:textId="77777777" w:rsidR="0048633B" w:rsidRPr="00A47135" w:rsidRDefault="0048633B" w:rsidP="004863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347F" w14:textId="0B6A17E6" w:rsidR="0048633B" w:rsidRDefault="0048633B">
    <w:pPr>
      <w:pStyle w:val="Footer"/>
      <w:jc w:val="right"/>
    </w:pPr>
    <w:r>
      <w:t xml:space="preserve">Page </w:t>
    </w:r>
    <w:sdt>
      <w:sdtPr>
        <w:id w:val="77143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269E" w14:textId="77777777" w:rsidR="003D0AD4" w:rsidRDefault="003D0AD4">
      <w:r>
        <w:separator/>
      </w:r>
    </w:p>
  </w:footnote>
  <w:footnote w:type="continuationSeparator" w:id="0">
    <w:p w14:paraId="2E4211C0" w14:textId="77777777" w:rsidR="003D0AD4" w:rsidRDefault="003D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820" w:tblpY="-175"/>
      <w:tblW w:w="0" w:type="auto"/>
      <w:tblBorders>
        <w:top w:val="none" w:sz="0" w:space="0" w:color="auto"/>
        <w:left w:val="none" w:sz="0" w:space="0" w:color="auto"/>
        <w:bottom w:val="single" w:sz="4" w:space="0" w:color="44444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48633B" w:rsidRPr="002D0A57" w14:paraId="4D563023" w14:textId="77777777" w:rsidTr="0048633B">
      <w:tc>
        <w:tcPr>
          <w:tcW w:w="5395" w:type="dxa"/>
        </w:tcPr>
        <w:p w14:paraId="0B4E5F69" w14:textId="29AC6CA6" w:rsidR="0048633B" w:rsidRPr="002D0A57" w:rsidRDefault="0048633B" w:rsidP="0048633B">
          <w:pPr>
            <w:pStyle w:val="NoSpacing"/>
            <w:rPr>
              <w:color w:val="444444"/>
              <w:szCs w:val="18"/>
            </w:rPr>
          </w:pPr>
          <w:r>
            <w:rPr>
              <w:color w:val="444444"/>
              <w:szCs w:val="18"/>
            </w:rPr>
            <w:t>UW College of the Environment Dean’s Office</w:t>
          </w:r>
        </w:p>
      </w:tc>
      <w:tc>
        <w:tcPr>
          <w:tcW w:w="5395" w:type="dxa"/>
        </w:tcPr>
        <w:p w14:paraId="58AF04C0" w14:textId="0E55D652" w:rsidR="0048633B" w:rsidRPr="002D0A57" w:rsidRDefault="0048633B" w:rsidP="000E5FF5">
          <w:pPr>
            <w:pStyle w:val="NoSpacing"/>
            <w:jc w:val="right"/>
            <w:rPr>
              <w:color w:val="444444"/>
              <w:szCs w:val="18"/>
            </w:rPr>
          </w:pPr>
          <w:r>
            <w:rPr>
              <w:color w:val="444444"/>
              <w:szCs w:val="18"/>
            </w:rPr>
            <w:t>Telework Plan and Agreement</w:t>
          </w:r>
          <w:r w:rsidRPr="002D0A57">
            <w:rPr>
              <w:color w:val="444444"/>
              <w:szCs w:val="18"/>
            </w:rPr>
            <w:t xml:space="preserve"> </w:t>
          </w:r>
          <w:r w:rsidR="000E5FF5">
            <w:rPr>
              <w:color w:val="444444"/>
              <w:szCs w:val="18"/>
            </w:rPr>
            <w:t>for COVID-19 Based Telework</w:t>
          </w:r>
        </w:p>
      </w:tc>
    </w:tr>
  </w:tbl>
  <w:p w14:paraId="7E818840" w14:textId="23EBD854" w:rsidR="0048633B" w:rsidRPr="002D0A57" w:rsidRDefault="0048633B" w:rsidP="0048633B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D9F6" w14:textId="34197068" w:rsidR="00BD56B4" w:rsidRDefault="00BD56B4" w:rsidP="00BD56B4">
    <w:pPr>
      <w:pStyle w:val="Header"/>
      <w:tabs>
        <w:tab w:val="clear" w:pos="9360"/>
        <w:tab w:val="right" w:pos="10440"/>
      </w:tabs>
      <w:rPr>
        <w:noProof/>
      </w:rPr>
    </w:pPr>
    <w:r>
      <w:rPr>
        <w:noProof/>
      </w:rPr>
      <w:drawing>
        <wp:inline distT="0" distB="0" distL="0" distR="0" wp14:anchorId="43692CC8" wp14:editId="7E07AE9B">
          <wp:extent cx="6858000" cy="478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D04B2" w14:textId="77777777" w:rsidR="0048633B" w:rsidRDefault="0048633B" w:rsidP="0048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6469A"/>
    <w:multiLevelType w:val="hybridMultilevel"/>
    <w:tmpl w:val="B3D43936"/>
    <w:lvl w:ilvl="0" w:tplc="47A29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A9"/>
    <w:rsid w:val="00020245"/>
    <w:rsid w:val="000B5318"/>
    <w:rsid w:val="000D007B"/>
    <w:rsid w:val="000D3384"/>
    <w:rsid w:val="000E5FF5"/>
    <w:rsid w:val="001E0DD9"/>
    <w:rsid w:val="00255613"/>
    <w:rsid w:val="002810B4"/>
    <w:rsid w:val="0028668A"/>
    <w:rsid w:val="002D0A57"/>
    <w:rsid w:val="002D1605"/>
    <w:rsid w:val="002D603A"/>
    <w:rsid w:val="003A7690"/>
    <w:rsid w:val="003D0AD4"/>
    <w:rsid w:val="003E0B4E"/>
    <w:rsid w:val="00431F74"/>
    <w:rsid w:val="0048633B"/>
    <w:rsid w:val="004B7A65"/>
    <w:rsid w:val="004C0716"/>
    <w:rsid w:val="004C496A"/>
    <w:rsid w:val="00520990"/>
    <w:rsid w:val="0054536C"/>
    <w:rsid w:val="006117A9"/>
    <w:rsid w:val="007142FA"/>
    <w:rsid w:val="007B390F"/>
    <w:rsid w:val="008C2740"/>
    <w:rsid w:val="009151BA"/>
    <w:rsid w:val="009768F2"/>
    <w:rsid w:val="00994948"/>
    <w:rsid w:val="009A3D18"/>
    <w:rsid w:val="00A447BE"/>
    <w:rsid w:val="00A61CAC"/>
    <w:rsid w:val="00AB417A"/>
    <w:rsid w:val="00BB7322"/>
    <w:rsid w:val="00BC3BE3"/>
    <w:rsid w:val="00BD56B4"/>
    <w:rsid w:val="00C73F3A"/>
    <w:rsid w:val="00C74475"/>
    <w:rsid w:val="00C75425"/>
    <w:rsid w:val="00C91643"/>
    <w:rsid w:val="00CC10C3"/>
    <w:rsid w:val="00CC2416"/>
    <w:rsid w:val="00CD29F7"/>
    <w:rsid w:val="00D11DCE"/>
    <w:rsid w:val="00D74816"/>
    <w:rsid w:val="00D94F67"/>
    <w:rsid w:val="00E272A9"/>
    <w:rsid w:val="00E97164"/>
    <w:rsid w:val="00EB4C51"/>
    <w:rsid w:val="00EC629B"/>
    <w:rsid w:val="00F81511"/>
    <w:rsid w:val="00F949BC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5B1C9E"/>
  <w15:chartTrackingRefBased/>
  <w15:docId w15:val="{65E0A4D2-3EA0-4163-9C54-95F2579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2A9"/>
    <w:pPr>
      <w:spacing w:before="300" w:after="40" w:line="276" w:lineRule="auto"/>
      <w:outlineLvl w:val="0"/>
    </w:pPr>
    <w:rPr>
      <w:rFonts w:ascii="Encode Sans Compressed" w:eastAsiaTheme="minorEastAsia" w:hAnsi="Encode Sans Compressed"/>
      <w:b/>
      <w:bCs/>
      <w:color w:val="33006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47BE"/>
    <w:pPr>
      <w:spacing w:before="240" w:after="80" w:line="276" w:lineRule="auto"/>
      <w:outlineLvl w:val="1"/>
    </w:pPr>
    <w:rPr>
      <w:rFonts w:eastAsiaTheme="minorEastAsia" w:cstheme="minorHAnsi"/>
      <w:color w:val="444444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2A9"/>
    <w:rPr>
      <w:rFonts w:ascii="Encode Sans Compressed" w:eastAsiaTheme="minorEastAsia" w:hAnsi="Encode Sans Compressed"/>
      <w:b/>
      <w:bCs/>
      <w:color w:val="33006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7BE"/>
    <w:rPr>
      <w:rFonts w:eastAsiaTheme="minorEastAsia" w:cstheme="minorHAnsi"/>
      <w:color w:val="444444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E272A9"/>
    <w:rPr>
      <w:color w:val="917B4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272A9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72A9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272A9"/>
    <w:pPr>
      <w:tabs>
        <w:tab w:val="center" w:pos="4680"/>
        <w:tab w:val="right" w:pos="9360"/>
      </w:tabs>
    </w:pPr>
    <w:rPr>
      <w:rFonts w:ascii="Open Sans" w:eastAsiaTheme="minorEastAsia" w:hAnsi="Open Sans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2A9"/>
    <w:rPr>
      <w:rFonts w:ascii="Open Sans" w:eastAsiaTheme="minorEastAsia" w:hAnsi="Open Sans"/>
      <w:color w:val="444444"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A7690"/>
    <w:pPr>
      <w:pBdr>
        <w:top w:val="single" w:sz="4" w:space="1" w:color="D9D9D9"/>
      </w:pBdr>
      <w:tabs>
        <w:tab w:val="center" w:pos="4680"/>
        <w:tab w:val="right" w:pos="9360"/>
      </w:tabs>
      <w:ind w:right="-630"/>
      <w:jc w:val="center"/>
    </w:pPr>
    <w:rPr>
      <w:rFonts w:ascii="Open Sans" w:eastAsiaTheme="minorEastAsia" w:hAnsi="Open Sans"/>
      <w:color w:val="44444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690"/>
    <w:rPr>
      <w:rFonts w:ascii="Open Sans" w:eastAsiaTheme="minorEastAsia" w:hAnsi="Open Sans"/>
      <w:color w:val="444444"/>
      <w:sz w:val="18"/>
      <w:szCs w:val="18"/>
    </w:rPr>
  </w:style>
  <w:style w:type="table" w:styleId="TableGrid">
    <w:name w:val="Table Grid"/>
    <w:basedOn w:val="TableNormal"/>
    <w:uiPriority w:val="39"/>
    <w:rsid w:val="00E27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qFormat/>
    <w:rsid w:val="009768F2"/>
    <w:pPr>
      <w:contextualSpacing/>
    </w:pPr>
    <w:rPr>
      <w:rFonts w:ascii="Open Sans" w:eastAsiaTheme="minorEastAsia" w:hAnsi="Open Sans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8F2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7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onnect.uw.edu/connect/phones/dialing/" TargetMode="External"/><Relationship Id="rId13" Type="http://schemas.openxmlformats.org/officeDocument/2006/relationships/hyperlink" Target="https://hr.uw.edu/policies/telewor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connect.uw.edu/connect/uw-networks/about-husky-onnet/use-husky-onn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connect.uw.edu/connect/phones/voicemai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ashington.edu/home/peopledi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connect.uw.edu/connect/phones/extension-connect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AF69-E138-47A9-8EBF-BBD7A17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 Rice</dc:creator>
  <cp:keywords/>
  <dc:description/>
  <cp:lastModifiedBy>Megan Russell</cp:lastModifiedBy>
  <cp:revision>2</cp:revision>
  <cp:lastPrinted>2020-03-06T20:20:00Z</cp:lastPrinted>
  <dcterms:created xsi:type="dcterms:W3CDTF">2020-03-11T04:30:00Z</dcterms:created>
  <dcterms:modified xsi:type="dcterms:W3CDTF">2020-03-11T04:30:00Z</dcterms:modified>
</cp:coreProperties>
</file>