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1F30" w14:textId="77777777" w:rsidR="0062293D" w:rsidRPr="00B33307" w:rsidRDefault="00345799" w:rsidP="00345799">
      <w:pPr>
        <w:pStyle w:val="Title"/>
        <w:jc w:val="left"/>
        <w:rPr>
          <w:sz w:val="40"/>
          <w:szCs w:val="40"/>
        </w:rPr>
      </w:pPr>
      <w:r w:rsidRPr="00B33307">
        <w:rPr>
          <w:noProof/>
          <w:sz w:val="40"/>
          <w:szCs w:val="40"/>
        </w:rPr>
        <w:drawing>
          <wp:anchor distT="0" distB="0" distL="114300" distR="114300" simplePos="0" relativeHeight="251659264" behindDoc="1" locked="0" layoutInCell="1" allowOverlap="1" wp14:anchorId="79FA5BA0" wp14:editId="149A0BF4">
            <wp:simplePos x="0" y="0"/>
            <wp:positionH relativeFrom="column">
              <wp:posOffset>3524250</wp:posOffset>
            </wp:positionH>
            <wp:positionV relativeFrom="paragraph">
              <wp:posOffset>0</wp:posOffset>
            </wp:positionV>
            <wp:extent cx="2686050" cy="2016125"/>
            <wp:effectExtent l="19050" t="0" r="0" b="0"/>
            <wp:wrapTight wrapText="bothSides">
              <wp:wrapPolygon edited="0">
                <wp:start x="-153" y="0"/>
                <wp:lineTo x="-153" y="21430"/>
                <wp:lineTo x="21600" y="21430"/>
                <wp:lineTo x="21600" y="0"/>
                <wp:lineTo x="-153" y="0"/>
              </wp:wrapPolygon>
            </wp:wrapTight>
            <wp:docPr id="2" name="Picture 1" descr="2010_030629_June_2010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030629_June_20100046.JPG"/>
                    <pic:cNvPicPr/>
                  </pic:nvPicPr>
                  <pic:blipFill>
                    <a:blip r:embed="rId6" cstate="print"/>
                    <a:stretch>
                      <a:fillRect/>
                    </a:stretch>
                  </pic:blipFill>
                  <pic:spPr>
                    <a:xfrm>
                      <a:off x="0" y="0"/>
                      <a:ext cx="2686050" cy="2016125"/>
                    </a:xfrm>
                    <a:prstGeom prst="rect">
                      <a:avLst/>
                    </a:prstGeom>
                  </pic:spPr>
                </pic:pic>
              </a:graphicData>
            </a:graphic>
          </wp:anchor>
        </w:drawing>
      </w:r>
      <w:r w:rsidR="0062293D" w:rsidRPr="00B33307">
        <w:rPr>
          <w:color w:val="C00000"/>
          <w:sz w:val="40"/>
          <w:szCs w:val="40"/>
        </w:rPr>
        <w:t>OUTREACH NOTICE</w:t>
      </w:r>
    </w:p>
    <w:p w14:paraId="343C3999" w14:textId="77777777" w:rsidR="00345799" w:rsidRPr="00B33307" w:rsidRDefault="00345799" w:rsidP="00345799">
      <w:pPr>
        <w:pStyle w:val="Subtitle"/>
        <w:jc w:val="left"/>
      </w:pPr>
    </w:p>
    <w:p w14:paraId="057A6F2A" w14:textId="77777777" w:rsidR="00A22475" w:rsidRPr="00B33307" w:rsidRDefault="00A22475" w:rsidP="00345799">
      <w:pPr>
        <w:rPr>
          <w:b/>
          <w:bCs/>
          <w:sz w:val="28"/>
          <w:szCs w:val="28"/>
        </w:rPr>
      </w:pPr>
    </w:p>
    <w:p w14:paraId="450743CC" w14:textId="77777777" w:rsidR="0062293D" w:rsidRPr="00B33307" w:rsidRDefault="0062293D" w:rsidP="00345799">
      <w:pPr>
        <w:rPr>
          <w:b/>
          <w:bCs/>
        </w:rPr>
      </w:pPr>
      <w:r w:rsidRPr="00B33307">
        <w:rPr>
          <w:b/>
          <w:bCs/>
        </w:rPr>
        <w:t>Gila National Forest</w:t>
      </w:r>
    </w:p>
    <w:p w14:paraId="42C0C306" w14:textId="77777777" w:rsidR="000D18E4" w:rsidRPr="00B33307" w:rsidRDefault="002A1F82" w:rsidP="000D18E4">
      <w:pPr>
        <w:pStyle w:val="Subtitle"/>
        <w:jc w:val="left"/>
      </w:pPr>
      <w:r w:rsidRPr="00B33307">
        <w:t>Supervisors Office</w:t>
      </w:r>
    </w:p>
    <w:p w14:paraId="780695D1" w14:textId="77777777" w:rsidR="002A1F82" w:rsidRPr="00B33307" w:rsidRDefault="002A1F82" w:rsidP="000D18E4">
      <w:pPr>
        <w:pStyle w:val="Subtitle"/>
        <w:jc w:val="left"/>
      </w:pPr>
      <w:r w:rsidRPr="00B33307">
        <w:t>Silver City, New Mexico</w:t>
      </w:r>
    </w:p>
    <w:p w14:paraId="2FAE6E8F" w14:textId="77777777" w:rsidR="000D18E4" w:rsidRPr="00B33307" w:rsidRDefault="000D18E4" w:rsidP="00345799">
      <w:pPr>
        <w:rPr>
          <w:b/>
          <w:bCs/>
        </w:rPr>
      </w:pPr>
    </w:p>
    <w:p w14:paraId="51D432B3" w14:textId="3249AB19" w:rsidR="000667C9" w:rsidRDefault="000667C9" w:rsidP="00345799">
      <w:pPr>
        <w:rPr>
          <w:b/>
          <w:bCs/>
        </w:rPr>
      </w:pPr>
      <w:r w:rsidRPr="0022486A">
        <w:rPr>
          <w:b/>
          <w:bCs/>
        </w:rPr>
        <w:t>Ecologist</w:t>
      </w:r>
    </w:p>
    <w:p w14:paraId="54A9D332" w14:textId="4F359E98" w:rsidR="004C644C" w:rsidRPr="00B33307" w:rsidRDefault="000667C9" w:rsidP="00345799">
      <w:pPr>
        <w:rPr>
          <w:b/>
          <w:bCs/>
        </w:rPr>
      </w:pPr>
      <w:r w:rsidRPr="0022486A">
        <w:rPr>
          <w:b/>
          <w:bCs/>
        </w:rPr>
        <w:t>GS-0408-11</w:t>
      </w:r>
      <w:r w:rsidR="00167A06" w:rsidRPr="00167A06">
        <w:rPr>
          <w:b/>
          <w:bCs/>
        </w:rPr>
        <w:t xml:space="preserve"> (One Position)</w:t>
      </w:r>
    </w:p>
    <w:p w14:paraId="1217FAA9" w14:textId="77777777" w:rsidR="006926B1" w:rsidRPr="00B33307" w:rsidRDefault="006926B1" w:rsidP="00345799">
      <w:pPr>
        <w:rPr>
          <w:b/>
          <w:bCs/>
        </w:rPr>
      </w:pPr>
    </w:p>
    <w:p w14:paraId="3CF7E289" w14:textId="77777777" w:rsidR="006926B1" w:rsidRPr="00B33307" w:rsidRDefault="006926B1" w:rsidP="00345799">
      <w:pPr>
        <w:rPr>
          <w:b/>
          <w:bCs/>
          <w:sz w:val="28"/>
          <w:szCs w:val="28"/>
        </w:rPr>
      </w:pPr>
      <w:r w:rsidRPr="00B33307">
        <w:rPr>
          <w:b/>
          <w:bCs/>
          <w:sz w:val="28"/>
          <w:szCs w:val="28"/>
        </w:rPr>
        <w:t xml:space="preserve">Please respond by </w:t>
      </w:r>
      <w:r w:rsidR="00167A06">
        <w:rPr>
          <w:b/>
          <w:bCs/>
          <w:sz w:val="28"/>
          <w:szCs w:val="28"/>
        </w:rPr>
        <w:t xml:space="preserve">August </w:t>
      </w:r>
      <w:r w:rsidR="000667C9">
        <w:rPr>
          <w:b/>
          <w:bCs/>
          <w:sz w:val="28"/>
          <w:szCs w:val="28"/>
        </w:rPr>
        <w:t>3</w:t>
      </w:r>
      <w:r w:rsidR="00167A06">
        <w:rPr>
          <w:b/>
          <w:bCs/>
          <w:sz w:val="28"/>
          <w:szCs w:val="28"/>
        </w:rPr>
        <w:t>1</w:t>
      </w:r>
      <w:r w:rsidRPr="00B33307">
        <w:rPr>
          <w:b/>
          <w:bCs/>
          <w:sz w:val="28"/>
          <w:szCs w:val="28"/>
        </w:rPr>
        <w:t>, 201</w:t>
      </w:r>
      <w:r w:rsidR="007C766D" w:rsidRPr="00B33307">
        <w:rPr>
          <w:b/>
          <w:bCs/>
          <w:sz w:val="28"/>
          <w:szCs w:val="28"/>
        </w:rPr>
        <w:t>6</w:t>
      </w:r>
    </w:p>
    <w:p w14:paraId="0CBA8401" w14:textId="77777777" w:rsidR="00345799" w:rsidRPr="00B33307" w:rsidRDefault="00345799" w:rsidP="00345799">
      <w:pPr>
        <w:rPr>
          <w:b/>
          <w:bCs/>
        </w:rPr>
      </w:pPr>
    </w:p>
    <w:p w14:paraId="6A66D2DB" w14:textId="3B530FCD" w:rsidR="001439D1" w:rsidRPr="00B33307" w:rsidRDefault="001439D1" w:rsidP="001439D1">
      <w:r w:rsidRPr="00B33307">
        <w:rPr>
          <w:bCs/>
        </w:rPr>
        <w:t>The Gila National Forest will soon be advert</w:t>
      </w:r>
      <w:r w:rsidR="007709A9" w:rsidRPr="00B33307">
        <w:rPr>
          <w:bCs/>
        </w:rPr>
        <w:t xml:space="preserve">ising a </w:t>
      </w:r>
      <w:r w:rsidR="00724B94" w:rsidRPr="00B33307">
        <w:rPr>
          <w:bCs/>
        </w:rPr>
        <w:t>vacancy for a</w:t>
      </w:r>
      <w:r w:rsidR="00167A06">
        <w:rPr>
          <w:bCs/>
        </w:rPr>
        <w:t xml:space="preserve">n </w:t>
      </w:r>
      <w:r w:rsidR="000667C9" w:rsidRPr="0022486A">
        <w:rPr>
          <w:b/>
        </w:rPr>
        <w:t>Ecologist</w:t>
      </w:r>
      <w:r w:rsidR="00344772" w:rsidRPr="00B33307">
        <w:rPr>
          <w:bCs/>
        </w:rPr>
        <w:t xml:space="preserve">, </w:t>
      </w:r>
      <w:r w:rsidR="000667C9" w:rsidRPr="0022486A">
        <w:rPr>
          <w:b/>
        </w:rPr>
        <w:t>GS-0408-11</w:t>
      </w:r>
      <w:r w:rsidRPr="00B33307">
        <w:rPr>
          <w:bCs/>
        </w:rPr>
        <w:t>.</w:t>
      </w:r>
      <w:r w:rsidRPr="00B33307">
        <w:rPr>
          <w:b/>
          <w:bCs/>
        </w:rPr>
        <w:t xml:space="preserve">  </w:t>
      </w:r>
      <w:r w:rsidRPr="00B33307">
        <w:t xml:space="preserve">The position is a permanent full-time appointment, and will be located at the Supervisor’s Office in Silver City, New Mexico.  The purpose of this Outreach Notice is to determine the potential applicant pool for this position and to establish the appropriate recruitment method and area of consideration for the advertisement (i.e. service-wide, government-wide).  Responses received from this outreach notice will be used to make this determination. </w:t>
      </w:r>
    </w:p>
    <w:p w14:paraId="05B41A1E" w14:textId="77777777" w:rsidR="00743B3F" w:rsidRPr="00B33307" w:rsidRDefault="00743B3F" w:rsidP="001439D1"/>
    <w:p w14:paraId="695A9C5B" w14:textId="0644DDDF" w:rsidR="001439D1" w:rsidRPr="00B33307" w:rsidRDefault="00743B3F" w:rsidP="001439D1">
      <w:r w:rsidRPr="00B33307">
        <w:t xml:space="preserve">Interested applicants or those desiring more information should contact </w:t>
      </w:r>
      <w:r w:rsidR="00167A06">
        <w:t xml:space="preserve">Arthur Telles, Natural Resources and Planning Staff Officer, at </w:t>
      </w:r>
      <w:hyperlink r:id="rId7" w:history="1">
        <w:r w:rsidR="00167A06" w:rsidRPr="00463B0E">
          <w:rPr>
            <w:rStyle w:val="Hyperlink"/>
          </w:rPr>
          <w:t>atelles@fs.fed.us</w:t>
        </w:r>
      </w:hyperlink>
      <w:r w:rsidR="00D71A57">
        <w:rPr>
          <w:rStyle w:val="Hyperlink"/>
        </w:rPr>
        <w:t>,</w:t>
      </w:r>
      <w:r w:rsidR="00167A06">
        <w:t xml:space="preserve"> </w:t>
      </w:r>
      <w:r w:rsidR="00B1022F">
        <w:t>and</w:t>
      </w:r>
      <w:r w:rsidR="00843F47">
        <w:t xml:space="preserve"> Gabe Holguin, Fire &amp; Aviation Staff Officer, at </w:t>
      </w:r>
      <w:hyperlink r:id="rId8" w:history="1">
        <w:r w:rsidR="00B1022F" w:rsidRPr="00FF7AAA">
          <w:rPr>
            <w:rStyle w:val="Hyperlink"/>
          </w:rPr>
          <w:t>gholguin@fs.fed.us</w:t>
        </w:r>
      </w:hyperlink>
      <w:r w:rsidR="00B1022F">
        <w:t xml:space="preserve"> or (575)388-8233.</w:t>
      </w:r>
    </w:p>
    <w:p w14:paraId="542D3662" w14:textId="77777777" w:rsidR="00743B3F" w:rsidRPr="00B33307" w:rsidRDefault="00743B3F" w:rsidP="001439D1"/>
    <w:p w14:paraId="658C39F2" w14:textId="77777777" w:rsidR="00D364CA" w:rsidRPr="00B33307" w:rsidRDefault="001439D1" w:rsidP="00130E28">
      <w:pPr>
        <w:rPr>
          <w:b/>
          <w:bCs/>
        </w:rPr>
      </w:pPr>
      <w:r w:rsidRPr="00B33307">
        <w:rPr>
          <w:b/>
          <w:bCs/>
          <w:u w:val="single"/>
        </w:rPr>
        <w:t>VACANCY ANNOUNCEMENT</w:t>
      </w:r>
    </w:p>
    <w:p w14:paraId="4F97EBC7" w14:textId="77777777" w:rsidR="00D364CA" w:rsidRPr="00B33307" w:rsidRDefault="00D364CA" w:rsidP="00130E28">
      <w:pPr>
        <w:rPr>
          <w:b/>
          <w:bCs/>
        </w:rPr>
      </w:pPr>
    </w:p>
    <w:p w14:paraId="123D1C98" w14:textId="77777777" w:rsidR="00130E28" w:rsidRPr="00B33307" w:rsidRDefault="001439D1" w:rsidP="00130E28">
      <w:r w:rsidRPr="00B33307">
        <w:t xml:space="preserve">The vacancy announcement for this position will be posted on the U.S. Government's official website for employment opportunities at </w:t>
      </w:r>
      <w:hyperlink r:id="rId9" w:history="1">
        <w:r w:rsidRPr="00B33307">
          <w:rPr>
            <w:rStyle w:val="Hyperlink"/>
          </w:rPr>
          <w:t>www.usajobs.gov</w:t>
        </w:r>
      </w:hyperlink>
      <w:r w:rsidRPr="00B33307">
        <w:rPr>
          <w:u w:val="single"/>
        </w:rPr>
        <w:t>.</w:t>
      </w:r>
      <w:r w:rsidRPr="00B33307">
        <w:t xml:space="preserve">  </w:t>
      </w:r>
    </w:p>
    <w:p w14:paraId="4D7EAAE4" w14:textId="77777777" w:rsidR="006926B1" w:rsidRPr="00B33307" w:rsidRDefault="006926B1" w:rsidP="00130E28"/>
    <w:p w14:paraId="0F6EC519" w14:textId="77777777" w:rsidR="00130E28" w:rsidRPr="00B33307" w:rsidRDefault="00130E28" w:rsidP="00130E28">
      <w:pPr>
        <w:rPr>
          <w:b/>
          <w:color w:val="000000"/>
          <w:u w:val="single"/>
        </w:rPr>
      </w:pPr>
      <w:r w:rsidRPr="00B33307">
        <w:rPr>
          <w:b/>
          <w:color w:val="000000"/>
          <w:u w:val="single"/>
        </w:rPr>
        <w:t xml:space="preserve">INTRODUCTION </w:t>
      </w:r>
    </w:p>
    <w:p w14:paraId="278C0283" w14:textId="77777777" w:rsidR="00130E28" w:rsidRPr="00B33307" w:rsidRDefault="00130E28" w:rsidP="00130E28">
      <w:pPr>
        <w:rPr>
          <w:color w:val="000000"/>
        </w:rPr>
      </w:pPr>
    </w:p>
    <w:p w14:paraId="7361A28D" w14:textId="509E4FD2" w:rsidR="000667C9" w:rsidRDefault="000667C9" w:rsidP="000667C9">
      <w:r w:rsidRPr="0022486A">
        <w:t xml:space="preserve">This position is located on the Gila National Forest where the incumbent serves </w:t>
      </w:r>
      <w:r w:rsidR="00A30DD4">
        <w:t xml:space="preserve">in the near future </w:t>
      </w:r>
      <w:r w:rsidR="006E0646">
        <w:t>as the Ecologist for land management p</w:t>
      </w:r>
      <w:r w:rsidRPr="0022486A">
        <w:t>lanning.  The Planning Team will be focusing on revising the Gila National Forest’s land and resource management plan (forest plan) over the next three to four years to incorporate changed conditions and best available science under the 2012 Planning Rule. The revised plan will be a collaboratively developed, science-based framework employing integrated resource management to guide project and activity-level decision-making.</w:t>
      </w:r>
      <w:r w:rsidR="007C2B63">
        <w:t xml:space="preserve">  </w:t>
      </w:r>
      <w:r w:rsidRPr="0022486A">
        <w:t xml:space="preserve">This position will also involve substantial innovative work with </w:t>
      </w:r>
      <w:r w:rsidR="006E0646">
        <w:t>interdisciplinary specialists;</w:t>
      </w:r>
      <w:r w:rsidR="006E0646" w:rsidRPr="0022486A">
        <w:t xml:space="preserve"> </w:t>
      </w:r>
      <w:r w:rsidRPr="0022486A">
        <w:t>collaborative groups; Forest Leadership Team; federal, state, and local officials; community leaders and organizations; and the general public.  This is an outstanding opportunity for professional development, community involvement and program leadership.</w:t>
      </w:r>
    </w:p>
    <w:p w14:paraId="03A5F848" w14:textId="77777777" w:rsidR="00A30DD4" w:rsidRDefault="00A30DD4" w:rsidP="000667C9"/>
    <w:p w14:paraId="6715A847" w14:textId="770B0B24" w:rsidR="009906CE" w:rsidRDefault="00A30DD4" w:rsidP="00567759">
      <w:pPr>
        <w:rPr>
          <w:rFonts w:cstheme="minorHAnsi"/>
        </w:rPr>
      </w:pPr>
      <w:r>
        <w:t xml:space="preserve">Once the Forest Plan Revision process is complete, the position will become part of the </w:t>
      </w:r>
      <w:r w:rsidR="00A4049D">
        <w:t xml:space="preserve">very active </w:t>
      </w:r>
      <w:r w:rsidRPr="007C2B63">
        <w:t xml:space="preserve">Fire </w:t>
      </w:r>
      <w:r w:rsidR="006460D7">
        <w:t xml:space="preserve">&amp; Aviation </w:t>
      </w:r>
      <w:r w:rsidRPr="007C2B63">
        <w:t xml:space="preserve">Management </w:t>
      </w:r>
      <w:r w:rsidR="009906CE" w:rsidRPr="007C2B63">
        <w:t>organization at the Supervisor’s</w:t>
      </w:r>
      <w:r w:rsidR="009906CE">
        <w:t xml:space="preserve"> Office</w:t>
      </w:r>
      <w:r w:rsidR="00EC22B6">
        <w:t xml:space="preserve"> </w:t>
      </w:r>
      <w:r w:rsidR="00A4049D">
        <w:t xml:space="preserve">serving as the Fire Ecologist </w:t>
      </w:r>
      <w:r w:rsidR="007C2B63">
        <w:t xml:space="preserve">and </w:t>
      </w:r>
      <w:r w:rsidR="00A4049D">
        <w:rPr>
          <w:rFonts w:cstheme="minorHAnsi"/>
        </w:rPr>
        <w:t>providing</w:t>
      </w:r>
      <w:r w:rsidR="00D3444D" w:rsidRPr="009906CE">
        <w:rPr>
          <w:rFonts w:cstheme="minorHAnsi"/>
        </w:rPr>
        <w:t xml:space="preserve"> information on </w:t>
      </w:r>
      <w:r w:rsidR="006460D7">
        <w:rPr>
          <w:rFonts w:cstheme="minorHAnsi"/>
        </w:rPr>
        <w:t xml:space="preserve">wildland fire and </w:t>
      </w:r>
      <w:r w:rsidR="00D3444D" w:rsidRPr="009906CE">
        <w:rPr>
          <w:rFonts w:cstheme="minorHAnsi"/>
        </w:rPr>
        <w:t>fuels management methods to enhance, restore and protect ecosystems</w:t>
      </w:r>
      <w:r w:rsidR="007C2B63">
        <w:rPr>
          <w:rFonts w:cstheme="minorHAnsi"/>
        </w:rPr>
        <w:t xml:space="preserve"> including fire </w:t>
      </w:r>
      <w:r w:rsidR="00F80E59">
        <w:rPr>
          <w:rFonts w:cstheme="minorHAnsi"/>
        </w:rPr>
        <w:t>adapted ecosystems</w:t>
      </w:r>
      <w:r w:rsidR="00D3444D" w:rsidRPr="009906CE">
        <w:rPr>
          <w:rFonts w:cstheme="minorHAnsi"/>
        </w:rPr>
        <w:t>.</w:t>
      </w:r>
      <w:r w:rsidR="00D3444D" w:rsidRPr="00D3444D">
        <w:rPr>
          <w:rFonts w:cstheme="minorHAnsi"/>
        </w:rPr>
        <w:t xml:space="preserve"> </w:t>
      </w:r>
      <w:r w:rsidR="00D3444D">
        <w:rPr>
          <w:rFonts w:cstheme="minorHAnsi"/>
        </w:rPr>
        <w:t xml:space="preserve"> </w:t>
      </w:r>
      <w:r w:rsidR="006809DB">
        <w:rPr>
          <w:rFonts w:cstheme="minorHAnsi"/>
        </w:rPr>
        <w:t>The incumbent will work</w:t>
      </w:r>
      <w:r w:rsidR="00D3444D" w:rsidRPr="009906CE">
        <w:rPr>
          <w:rFonts w:cstheme="minorHAnsi"/>
        </w:rPr>
        <w:t xml:space="preserve"> </w:t>
      </w:r>
      <w:r w:rsidR="00D3444D" w:rsidRPr="009906CE">
        <w:rPr>
          <w:rFonts w:cstheme="minorHAnsi"/>
        </w:rPr>
        <w:lastRenderedPageBreak/>
        <w:t>closely with other resource specialists to integrat</w:t>
      </w:r>
      <w:r w:rsidR="00D3444D">
        <w:rPr>
          <w:rFonts w:cstheme="minorHAnsi"/>
        </w:rPr>
        <w:t xml:space="preserve">e vegetation management project </w:t>
      </w:r>
      <w:r w:rsidR="00D3444D" w:rsidRPr="009906CE">
        <w:rPr>
          <w:rFonts w:cstheme="minorHAnsi"/>
        </w:rPr>
        <w:t xml:space="preserve">designs in </w:t>
      </w:r>
      <w:r w:rsidR="005D477C">
        <w:rPr>
          <w:rFonts w:cstheme="minorHAnsi"/>
        </w:rPr>
        <w:t xml:space="preserve">the </w:t>
      </w:r>
      <w:r w:rsidR="00D3444D" w:rsidRPr="009906CE">
        <w:rPr>
          <w:rFonts w:cstheme="minorHAnsi"/>
        </w:rPr>
        <w:t>fuels program direction.</w:t>
      </w:r>
      <w:r w:rsidR="00D3444D" w:rsidRPr="00D3444D">
        <w:rPr>
          <w:rFonts w:cstheme="minorHAnsi"/>
        </w:rPr>
        <w:t xml:space="preserve"> </w:t>
      </w:r>
      <w:r w:rsidR="00D3444D" w:rsidRPr="009906CE">
        <w:rPr>
          <w:rFonts w:cstheme="minorHAnsi"/>
        </w:rPr>
        <w:t>Provides professional expertise in the development and implementation of multiple reso</w:t>
      </w:r>
      <w:r w:rsidR="00D3444D">
        <w:rPr>
          <w:rFonts w:cstheme="minorHAnsi"/>
        </w:rPr>
        <w:t xml:space="preserve">urce </w:t>
      </w:r>
      <w:r w:rsidR="006809DB">
        <w:rPr>
          <w:rFonts w:cstheme="minorHAnsi"/>
        </w:rPr>
        <w:t xml:space="preserve">management </w:t>
      </w:r>
      <w:r w:rsidR="00D3444D">
        <w:rPr>
          <w:rFonts w:cstheme="minorHAnsi"/>
        </w:rPr>
        <w:t xml:space="preserve">objectives. Develops fuels </w:t>
      </w:r>
      <w:r w:rsidR="00D3444D" w:rsidRPr="009906CE">
        <w:rPr>
          <w:rFonts w:cstheme="minorHAnsi"/>
        </w:rPr>
        <w:t>treatment alternatives to support management decisions while adhering to applicable laws, reg</w:t>
      </w:r>
      <w:r w:rsidR="00D3444D">
        <w:rPr>
          <w:rFonts w:cstheme="minorHAnsi"/>
        </w:rPr>
        <w:t xml:space="preserve">ulations, policies, and </w:t>
      </w:r>
      <w:r w:rsidR="00D3444D" w:rsidRPr="009906CE">
        <w:rPr>
          <w:rFonts w:cstheme="minorHAnsi"/>
        </w:rPr>
        <w:t>guidelines.</w:t>
      </w:r>
      <w:r w:rsidR="00D3444D" w:rsidRPr="00D3444D">
        <w:rPr>
          <w:rFonts w:cstheme="minorHAnsi"/>
        </w:rPr>
        <w:t xml:space="preserve"> </w:t>
      </w:r>
      <w:r w:rsidR="006460D7">
        <w:rPr>
          <w:rFonts w:cstheme="minorHAnsi"/>
        </w:rPr>
        <w:t>Participate</w:t>
      </w:r>
      <w:r w:rsidR="00D71A57">
        <w:rPr>
          <w:rFonts w:cstheme="minorHAnsi"/>
        </w:rPr>
        <w:t>s</w:t>
      </w:r>
      <w:r w:rsidR="006460D7">
        <w:rPr>
          <w:rFonts w:cstheme="minorHAnsi"/>
        </w:rPr>
        <w:t xml:space="preserve"> in</w:t>
      </w:r>
      <w:r w:rsidR="00D3444D" w:rsidRPr="002463D7">
        <w:rPr>
          <w:rFonts w:cstheme="minorHAnsi"/>
        </w:rPr>
        <w:t xml:space="preserve"> prescribed fire activities, wildland fire, and fuels </w:t>
      </w:r>
      <w:r w:rsidR="00D3444D">
        <w:rPr>
          <w:rFonts w:cstheme="minorHAnsi"/>
        </w:rPr>
        <w:t xml:space="preserve">management activities to ensure </w:t>
      </w:r>
      <w:r w:rsidR="00D3444D" w:rsidRPr="002463D7">
        <w:rPr>
          <w:rFonts w:cstheme="minorHAnsi"/>
        </w:rPr>
        <w:t>targets are achieved, management objectives are met and mitigation measures are adequate</w:t>
      </w:r>
      <w:r w:rsidR="00D3444D">
        <w:rPr>
          <w:rFonts w:cstheme="minorHAnsi"/>
        </w:rPr>
        <w:t>.</w:t>
      </w:r>
      <w:r w:rsidR="00D3444D" w:rsidRPr="00D3444D">
        <w:rPr>
          <w:rFonts w:cstheme="minorHAnsi"/>
        </w:rPr>
        <w:t xml:space="preserve"> </w:t>
      </w:r>
      <w:r w:rsidR="00D3444D" w:rsidRPr="002463D7">
        <w:rPr>
          <w:rFonts w:cstheme="minorHAnsi"/>
        </w:rPr>
        <w:t xml:space="preserve">Coordinates multi-disciplinary field studies related to </w:t>
      </w:r>
      <w:r w:rsidR="006460D7">
        <w:rPr>
          <w:rFonts w:cstheme="minorHAnsi"/>
        </w:rPr>
        <w:t xml:space="preserve">fire and </w:t>
      </w:r>
      <w:r w:rsidR="00D3444D" w:rsidRPr="002463D7">
        <w:rPr>
          <w:rFonts w:cstheme="minorHAnsi"/>
        </w:rPr>
        <w:t>fuels management program issue</w:t>
      </w:r>
      <w:r w:rsidR="00D3444D">
        <w:rPr>
          <w:rFonts w:cstheme="minorHAnsi"/>
        </w:rPr>
        <w:t xml:space="preserve">s to determine effectiveness of </w:t>
      </w:r>
      <w:r w:rsidR="00D3444D" w:rsidRPr="002463D7">
        <w:rPr>
          <w:rFonts w:cstheme="minorHAnsi"/>
        </w:rPr>
        <w:t>treatments. Coordinates and provides transfer of findings to the appropriate personnel.</w:t>
      </w:r>
      <w:r w:rsidR="006460D7">
        <w:rPr>
          <w:rFonts w:cstheme="minorHAnsi"/>
        </w:rPr>
        <w:t xml:space="preserve">  Provide technical advice on the WFDSS application</w:t>
      </w:r>
      <w:r w:rsidR="001205E8">
        <w:rPr>
          <w:rFonts w:cstheme="minorHAnsi"/>
        </w:rPr>
        <w:t xml:space="preserve">, including short-term, near-term and long-term wildfire modeling.  </w:t>
      </w:r>
    </w:p>
    <w:p w14:paraId="44C94AD5" w14:textId="77777777" w:rsidR="00567759" w:rsidRPr="00F364A2" w:rsidRDefault="00567759" w:rsidP="00567759">
      <w:pPr>
        <w:rPr>
          <w:rFonts w:cstheme="minorHAnsi"/>
          <w:bCs/>
        </w:rPr>
      </w:pPr>
    </w:p>
    <w:p w14:paraId="7948B261" w14:textId="77777777" w:rsidR="00567759" w:rsidRDefault="00567759" w:rsidP="00567759">
      <w:pPr>
        <w:rPr>
          <w:rFonts w:cstheme="minorHAnsi"/>
          <w:b/>
          <w:bCs/>
          <w:u w:val="single"/>
        </w:rPr>
      </w:pPr>
      <w:r w:rsidRPr="002A6918">
        <w:rPr>
          <w:rFonts w:cstheme="minorHAnsi"/>
          <w:b/>
          <w:bCs/>
          <w:u w:val="single"/>
        </w:rPr>
        <w:t xml:space="preserve">Duties include: </w:t>
      </w:r>
    </w:p>
    <w:p w14:paraId="3D17D1A0" w14:textId="391D8584" w:rsidR="000667C9" w:rsidRPr="006E0AB8" w:rsidRDefault="006809DB" w:rsidP="000667C9">
      <w:pPr>
        <w:pStyle w:val="ListParagraph"/>
        <w:numPr>
          <w:ilvl w:val="0"/>
          <w:numId w:val="4"/>
        </w:numPr>
        <w:rPr>
          <w:rFonts w:ascii="Times New Roman" w:hAnsi="Times New Roman"/>
          <w:b/>
          <w:sz w:val="24"/>
          <w:szCs w:val="24"/>
        </w:rPr>
      </w:pPr>
      <w:r w:rsidRPr="006E0AB8">
        <w:rPr>
          <w:rFonts w:ascii="Times New Roman" w:hAnsi="Times New Roman"/>
          <w:sz w:val="24"/>
          <w:szCs w:val="24"/>
        </w:rPr>
        <w:t>Serves as a member of an interdisciplinary team planning, developing, and implementing land management plans, compliance documents, and agreements.</w:t>
      </w:r>
    </w:p>
    <w:p w14:paraId="14FB0324" w14:textId="77777777" w:rsidR="00670702" w:rsidRPr="006E0AB8" w:rsidRDefault="00670702" w:rsidP="000667C9">
      <w:pPr>
        <w:pStyle w:val="ListParagraph"/>
        <w:numPr>
          <w:ilvl w:val="0"/>
          <w:numId w:val="4"/>
        </w:numPr>
        <w:rPr>
          <w:rFonts w:ascii="Times New Roman" w:hAnsi="Times New Roman"/>
          <w:sz w:val="24"/>
          <w:szCs w:val="24"/>
        </w:rPr>
      </w:pPr>
      <w:r w:rsidRPr="0022486A">
        <w:rPr>
          <w:rFonts w:ascii="Times New Roman" w:hAnsi="Times New Roman"/>
          <w:sz w:val="24"/>
          <w:szCs w:val="24"/>
        </w:rPr>
        <w:t>Compiling, evaluating, and analyzing data addressing ecological influences and dynamics, and natural processes of the forest</w:t>
      </w:r>
      <w:r>
        <w:rPr>
          <w:rFonts w:ascii="Times New Roman" w:hAnsi="Times New Roman"/>
          <w:sz w:val="24"/>
          <w:szCs w:val="24"/>
        </w:rPr>
        <w:t xml:space="preserve"> (especially fire)</w:t>
      </w:r>
      <w:r w:rsidRPr="0022486A">
        <w:rPr>
          <w:rFonts w:ascii="Times New Roman" w:hAnsi="Times New Roman"/>
          <w:sz w:val="24"/>
          <w:szCs w:val="24"/>
        </w:rPr>
        <w:t xml:space="preserve"> as they relate to multiple uses (ecosystem services).</w:t>
      </w:r>
    </w:p>
    <w:p w14:paraId="55D1CDDA" w14:textId="7CB43279" w:rsidR="000667C9" w:rsidRPr="006E0AB8" w:rsidRDefault="000667C9" w:rsidP="000667C9">
      <w:pPr>
        <w:pStyle w:val="ListParagraph"/>
        <w:numPr>
          <w:ilvl w:val="0"/>
          <w:numId w:val="4"/>
        </w:numPr>
        <w:rPr>
          <w:rFonts w:ascii="Times New Roman" w:hAnsi="Times New Roman"/>
          <w:b/>
          <w:sz w:val="24"/>
          <w:szCs w:val="24"/>
        </w:rPr>
      </w:pPr>
      <w:r w:rsidRPr="0022486A">
        <w:rPr>
          <w:rFonts w:ascii="Times New Roman" w:hAnsi="Times New Roman"/>
          <w:sz w:val="24"/>
          <w:szCs w:val="24"/>
        </w:rPr>
        <w:t>Staying abreast of the legal aspects of forest planning and associated planning regulations as they pertain to ecological issues.</w:t>
      </w:r>
    </w:p>
    <w:p w14:paraId="75938F00" w14:textId="7EB3B69C" w:rsidR="000667C9" w:rsidRPr="006E0AB8" w:rsidRDefault="009906CE" w:rsidP="00670702">
      <w:pPr>
        <w:pStyle w:val="ListParagraph"/>
        <w:numPr>
          <w:ilvl w:val="0"/>
          <w:numId w:val="4"/>
        </w:numPr>
        <w:rPr>
          <w:rFonts w:ascii="Times New Roman" w:hAnsi="Times New Roman"/>
          <w:sz w:val="24"/>
          <w:szCs w:val="24"/>
        </w:rPr>
      </w:pPr>
      <w:r w:rsidRPr="006E0AB8">
        <w:rPr>
          <w:rFonts w:ascii="Times New Roman" w:hAnsi="Times New Roman"/>
          <w:sz w:val="24"/>
          <w:szCs w:val="24"/>
        </w:rPr>
        <w:t>Maintains awareness of technological developments in wildland fire science and related disciplines. Collects information through a variety of methods, including field surveys, computer modeling, and specific literature searches. Stays abreast of state-of-the-art computer modeling software and scientific methods to support fire use, air quality, and fuel treatment planning and applications.</w:t>
      </w:r>
    </w:p>
    <w:p w14:paraId="38E1DB60" w14:textId="1E068A76" w:rsidR="000667C9" w:rsidRPr="0022486A" w:rsidRDefault="000667C9" w:rsidP="000667C9">
      <w:pPr>
        <w:pStyle w:val="ListParagraph"/>
        <w:numPr>
          <w:ilvl w:val="0"/>
          <w:numId w:val="4"/>
        </w:numPr>
        <w:rPr>
          <w:rFonts w:ascii="Times New Roman" w:hAnsi="Times New Roman"/>
          <w:b/>
          <w:sz w:val="24"/>
          <w:szCs w:val="24"/>
        </w:rPr>
      </w:pPr>
      <w:r w:rsidRPr="0022486A">
        <w:rPr>
          <w:rFonts w:ascii="Times New Roman" w:hAnsi="Times New Roman"/>
          <w:sz w:val="24"/>
          <w:szCs w:val="24"/>
        </w:rPr>
        <w:t xml:space="preserve">Helps coordinate collaboration and participation efforts with various stakeholders including Tribes, other Federal agencies, State and local governments, individuals, and public and private organizations or entities.   </w:t>
      </w:r>
    </w:p>
    <w:p w14:paraId="4BA9CCC3" w14:textId="77777777" w:rsidR="000667C9" w:rsidRPr="0022486A" w:rsidRDefault="000667C9" w:rsidP="000667C9">
      <w:pPr>
        <w:pStyle w:val="ListParagraph"/>
        <w:numPr>
          <w:ilvl w:val="0"/>
          <w:numId w:val="4"/>
        </w:numPr>
        <w:rPr>
          <w:rFonts w:ascii="Times New Roman" w:hAnsi="Times New Roman"/>
          <w:b/>
          <w:sz w:val="24"/>
          <w:szCs w:val="24"/>
        </w:rPr>
      </w:pPr>
      <w:r w:rsidRPr="0022486A">
        <w:rPr>
          <w:rFonts w:ascii="Times New Roman" w:hAnsi="Times New Roman"/>
          <w:sz w:val="24"/>
          <w:szCs w:val="24"/>
        </w:rPr>
        <w:t>Coordinating with the appropriate Forest and Regional Staff’s/Program Managers related to soil, water, air, vegetation, fire and fuels, range, and recreation.</w:t>
      </w:r>
    </w:p>
    <w:p w14:paraId="4C213B57" w14:textId="77777777" w:rsidR="000667C9" w:rsidRPr="0022486A" w:rsidRDefault="000667C9" w:rsidP="000667C9">
      <w:pPr>
        <w:pStyle w:val="ListParagraph"/>
        <w:numPr>
          <w:ilvl w:val="0"/>
          <w:numId w:val="4"/>
        </w:numPr>
        <w:rPr>
          <w:rFonts w:ascii="Times New Roman" w:hAnsi="Times New Roman"/>
          <w:b/>
          <w:sz w:val="24"/>
          <w:szCs w:val="24"/>
        </w:rPr>
      </w:pPr>
      <w:r w:rsidRPr="0022486A">
        <w:rPr>
          <w:rFonts w:ascii="Times New Roman" w:hAnsi="Times New Roman"/>
          <w:sz w:val="24"/>
          <w:szCs w:val="24"/>
        </w:rPr>
        <w:t xml:space="preserve">Giving professional presentations at various conferences and at other public forums. </w:t>
      </w:r>
    </w:p>
    <w:p w14:paraId="31EE6507" w14:textId="77777777" w:rsidR="000667C9" w:rsidRPr="0022486A" w:rsidRDefault="000667C9" w:rsidP="000667C9">
      <w:pPr>
        <w:rPr>
          <w:u w:val="single"/>
        </w:rPr>
      </w:pPr>
    </w:p>
    <w:p w14:paraId="21A69104" w14:textId="77777777" w:rsidR="000667C9" w:rsidRPr="0022486A" w:rsidRDefault="000667C9" w:rsidP="000667C9">
      <w:pPr>
        <w:rPr>
          <w:u w:val="single"/>
        </w:rPr>
      </w:pPr>
      <w:r w:rsidRPr="0022486A">
        <w:rPr>
          <w:u w:val="single"/>
        </w:rPr>
        <w:t xml:space="preserve">Candidates that bring the following experience or background are especially suited to this position: </w:t>
      </w:r>
    </w:p>
    <w:p w14:paraId="1D66DF79" w14:textId="77777777" w:rsidR="00670702" w:rsidRDefault="00670702" w:rsidP="000667C9">
      <w:pPr>
        <w:pStyle w:val="ListParagraph"/>
        <w:numPr>
          <w:ilvl w:val="0"/>
          <w:numId w:val="5"/>
        </w:numPr>
        <w:rPr>
          <w:rFonts w:ascii="Times New Roman" w:hAnsi="Times New Roman"/>
          <w:sz w:val="24"/>
          <w:szCs w:val="24"/>
        </w:rPr>
      </w:pPr>
      <w:r w:rsidRPr="0022486A">
        <w:rPr>
          <w:rFonts w:ascii="Times New Roman" w:hAnsi="Times New Roman"/>
          <w:sz w:val="24"/>
          <w:szCs w:val="24"/>
        </w:rPr>
        <w:t>Knowledge of principles of southwestern vegetation ecology</w:t>
      </w:r>
      <w:r>
        <w:rPr>
          <w:rFonts w:ascii="Times New Roman" w:hAnsi="Times New Roman"/>
          <w:sz w:val="24"/>
          <w:szCs w:val="24"/>
        </w:rPr>
        <w:t xml:space="preserve"> (especially fire dynamics)</w:t>
      </w:r>
      <w:r w:rsidRPr="0022486A">
        <w:rPr>
          <w:rFonts w:ascii="Times New Roman" w:hAnsi="Times New Roman"/>
          <w:sz w:val="24"/>
          <w:szCs w:val="24"/>
        </w:rPr>
        <w:t xml:space="preserve"> including drivers, stressors, and trends, and evaluating their influences on ecosystem integrity.</w:t>
      </w:r>
    </w:p>
    <w:p w14:paraId="7E219A1C" w14:textId="03CB9887" w:rsidR="000667C9" w:rsidRPr="006809DB" w:rsidRDefault="000667C9" w:rsidP="006809DB">
      <w:pPr>
        <w:pStyle w:val="ListParagraph"/>
        <w:numPr>
          <w:ilvl w:val="0"/>
          <w:numId w:val="5"/>
        </w:numPr>
        <w:rPr>
          <w:rFonts w:ascii="Times New Roman" w:hAnsi="Times New Roman"/>
          <w:sz w:val="24"/>
          <w:szCs w:val="24"/>
        </w:rPr>
      </w:pPr>
      <w:r w:rsidRPr="0022486A">
        <w:rPr>
          <w:rFonts w:ascii="Times New Roman" w:hAnsi="Times New Roman"/>
          <w:sz w:val="24"/>
          <w:szCs w:val="24"/>
        </w:rPr>
        <w:t xml:space="preserve">Knowledge of the principles and practices of land management planning. </w:t>
      </w:r>
    </w:p>
    <w:p w14:paraId="3A16D16B" w14:textId="37DEBA3C" w:rsidR="000667C9" w:rsidRPr="006E0AB8" w:rsidRDefault="000667C9" w:rsidP="00670702">
      <w:pPr>
        <w:pStyle w:val="ListParagraph"/>
        <w:numPr>
          <w:ilvl w:val="0"/>
          <w:numId w:val="5"/>
        </w:numPr>
        <w:rPr>
          <w:rFonts w:ascii="Times New Roman" w:hAnsi="Times New Roman"/>
          <w:sz w:val="24"/>
          <w:szCs w:val="24"/>
        </w:rPr>
      </w:pPr>
      <w:r w:rsidRPr="006E0AB8">
        <w:rPr>
          <w:rFonts w:ascii="Times New Roman" w:hAnsi="Times New Roman"/>
          <w:sz w:val="24"/>
          <w:szCs w:val="24"/>
        </w:rPr>
        <w:t>Ability to work effectively with other resource specialists in an interdisciplinary setting.</w:t>
      </w:r>
    </w:p>
    <w:p w14:paraId="186CBB8F" w14:textId="77777777" w:rsidR="002463D7" w:rsidRPr="006E0AB8" w:rsidRDefault="002463D7" w:rsidP="002463D7">
      <w:pPr>
        <w:pStyle w:val="ListParagraph"/>
        <w:numPr>
          <w:ilvl w:val="0"/>
          <w:numId w:val="5"/>
        </w:numPr>
        <w:rPr>
          <w:rFonts w:ascii="Times New Roman" w:hAnsi="Times New Roman"/>
          <w:sz w:val="24"/>
          <w:szCs w:val="24"/>
        </w:rPr>
      </w:pPr>
      <w:r w:rsidRPr="006E0AB8">
        <w:rPr>
          <w:rFonts w:ascii="Times New Roman" w:hAnsi="Times New Roman"/>
          <w:sz w:val="24"/>
          <w:szCs w:val="24"/>
        </w:rPr>
        <w:t>Professional knowledge of natural resource management, fire ecology, fire behavior, and fire management theories, concepts, principles, and standards in a wildland fire environment.</w:t>
      </w:r>
    </w:p>
    <w:p w14:paraId="1665339D" w14:textId="77777777" w:rsidR="000667C9" w:rsidRPr="006E0AB8" w:rsidRDefault="000667C9" w:rsidP="000667C9">
      <w:pPr>
        <w:pStyle w:val="ListParagraph"/>
        <w:numPr>
          <w:ilvl w:val="0"/>
          <w:numId w:val="5"/>
        </w:numPr>
        <w:rPr>
          <w:rFonts w:ascii="Times New Roman" w:hAnsi="Times New Roman"/>
          <w:sz w:val="24"/>
          <w:szCs w:val="24"/>
        </w:rPr>
      </w:pPr>
      <w:r w:rsidRPr="006E0AB8">
        <w:rPr>
          <w:rFonts w:ascii="Times New Roman" w:hAnsi="Times New Roman"/>
          <w:sz w:val="24"/>
          <w:szCs w:val="24"/>
        </w:rPr>
        <w:t xml:space="preserve">Knowledge of principles and practices of research and data collection. </w:t>
      </w:r>
    </w:p>
    <w:p w14:paraId="4379CE19" w14:textId="77777777" w:rsidR="000667C9" w:rsidRPr="006E0AB8" w:rsidRDefault="000667C9" w:rsidP="000667C9">
      <w:pPr>
        <w:pStyle w:val="ListParagraph"/>
        <w:numPr>
          <w:ilvl w:val="0"/>
          <w:numId w:val="5"/>
        </w:numPr>
        <w:rPr>
          <w:rFonts w:ascii="Times New Roman" w:hAnsi="Times New Roman"/>
          <w:sz w:val="24"/>
          <w:szCs w:val="24"/>
        </w:rPr>
      </w:pPr>
      <w:r w:rsidRPr="006E0AB8">
        <w:rPr>
          <w:rFonts w:ascii="Times New Roman" w:hAnsi="Times New Roman"/>
          <w:sz w:val="24"/>
          <w:szCs w:val="24"/>
        </w:rPr>
        <w:t xml:space="preserve">Effective communication and writing skills. </w:t>
      </w:r>
    </w:p>
    <w:p w14:paraId="32E47A89" w14:textId="77777777" w:rsidR="000667C9" w:rsidRPr="0022486A" w:rsidRDefault="000667C9" w:rsidP="000667C9">
      <w:pPr>
        <w:pStyle w:val="ListParagraph"/>
        <w:numPr>
          <w:ilvl w:val="0"/>
          <w:numId w:val="5"/>
        </w:numPr>
        <w:rPr>
          <w:rFonts w:ascii="Times New Roman" w:hAnsi="Times New Roman"/>
          <w:sz w:val="24"/>
          <w:szCs w:val="24"/>
        </w:rPr>
      </w:pPr>
      <w:r w:rsidRPr="006E0AB8">
        <w:rPr>
          <w:rFonts w:ascii="Times New Roman" w:hAnsi="Times New Roman"/>
          <w:sz w:val="24"/>
          <w:szCs w:val="24"/>
        </w:rPr>
        <w:t>Understanding of the</w:t>
      </w:r>
      <w:r w:rsidRPr="0022486A">
        <w:rPr>
          <w:rFonts w:ascii="Times New Roman" w:hAnsi="Times New Roman"/>
          <w:sz w:val="24"/>
          <w:szCs w:val="24"/>
        </w:rPr>
        <w:t xml:space="preserve"> interaction of natural processes and how these processes are affected by natural and human related disturbance.</w:t>
      </w:r>
    </w:p>
    <w:p w14:paraId="023DB15D" w14:textId="77777777" w:rsidR="000667C9" w:rsidRPr="0022486A" w:rsidRDefault="000667C9" w:rsidP="000667C9">
      <w:pPr>
        <w:pStyle w:val="ListParagraph"/>
        <w:numPr>
          <w:ilvl w:val="0"/>
          <w:numId w:val="5"/>
        </w:numPr>
        <w:rPr>
          <w:rFonts w:ascii="Times New Roman" w:hAnsi="Times New Roman"/>
          <w:sz w:val="24"/>
          <w:szCs w:val="24"/>
        </w:rPr>
      </w:pPr>
      <w:r w:rsidRPr="0022486A">
        <w:rPr>
          <w:rFonts w:ascii="Times New Roman" w:hAnsi="Times New Roman"/>
          <w:sz w:val="24"/>
          <w:szCs w:val="24"/>
        </w:rPr>
        <w:lastRenderedPageBreak/>
        <w:t xml:space="preserve">Drafting desired conditions and other plan components which are designed to move toward ecological sustainability.   </w:t>
      </w:r>
    </w:p>
    <w:p w14:paraId="13C9FD3A" w14:textId="2718BCE6" w:rsidR="000667C9" w:rsidRPr="0022486A" w:rsidRDefault="000667C9" w:rsidP="000667C9">
      <w:pPr>
        <w:pStyle w:val="ListParagraph"/>
        <w:numPr>
          <w:ilvl w:val="0"/>
          <w:numId w:val="5"/>
        </w:numPr>
        <w:rPr>
          <w:rFonts w:ascii="Times New Roman" w:hAnsi="Times New Roman"/>
          <w:sz w:val="24"/>
          <w:szCs w:val="24"/>
        </w:rPr>
      </w:pPr>
      <w:r w:rsidRPr="0022486A">
        <w:rPr>
          <w:rFonts w:ascii="Times New Roman" w:hAnsi="Times New Roman"/>
          <w:sz w:val="24"/>
          <w:szCs w:val="24"/>
        </w:rPr>
        <w:t xml:space="preserve">Knowledge of computer hardware and software programs, </w:t>
      </w:r>
      <w:r w:rsidR="006809DB">
        <w:rPr>
          <w:rFonts w:ascii="Times New Roman" w:hAnsi="Times New Roman"/>
          <w:sz w:val="24"/>
          <w:szCs w:val="24"/>
        </w:rPr>
        <w:t>including</w:t>
      </w:r>
      <w:r w:rsidRPr="0022486A">
        <w:rPr>
          <w:rFonts w:ascii="Times New Roman" w:hAnsi="Times New Roman"/>
          <w:sz w:val="24"/>
          <w:szCs w:val="24"/>
        </w:rPr>
        <w:t xml:space="preserve"> Microsoft Office, State and Transition Modeling (VDDT), </w:t>
      </w:r>
      <w:r w:rsidR="00670702">
        <w:rPr>
          <w:rFonts w:ascii="Times New Roman" w:hAnsi="Times New Roman"/>
          <w:sz w:val="24"/>
          <w:szCs w:val="24"/>
        </w:rPr>
        <w:t xml:space="preserve">fuel/fire management modeling, </w:t>
      </w:r>
      <w:r w:rsidRPr="0022486A">
        <w:rPr>
          <w:rFonts w:ascii="Times New Roman" w:hAnsi="Times New Roman"/>
          <w:sz w:val="24"/>
          <w:szCs w:val="24"/>
        </w:rPr>
        <w:t>ArcGIS,</w:t>
      </w:r>
      <w:r w:rsidR="001205E8">
        <w:rPr>
          <w:rFonts w:ascii="Times New Roman" w:hAnsi="Times New Roman"/>
          <w:sz w:val="24"/>
          <w:szCs w:val="24"/>
        </w:rPr>
        <w:t xml:space="preserve"> WFDSS</w:t>
      </w:r>
      <w:r w:rsidRPr="0022486A">
        <w:rPr>
          <w:rFonts w:ascii="Times New Roman" w:hAnsi="Times New Roman"/>
          <w:sz w:val="24"/>
          <w:szCs w:val="24"/>
        </w:rPr>
        <w:t xml:space="preserve"> and Internet applications.</w:t>
      </w:r>
    </w:p>
    <w:p w14:paraId="470455A4" w14:textId="77777777" w:rsidR="000667C9" w:rsidRPr="0022486A" w:rsidRDefault="000667C9" w:rsidP="000667C9">
      <w:pPr>
        <w:pStyle w:val="ListParagraph"/>
        <w:numPr>
          <w:ilvl w:val="0"/>
          <w:numId w:val="5"/>
        </w:numPr>
        <w:rPr>
          <w:rFonts w:ascii="Times New Roman" w:hAnsi="Times New Roman"/>
          <w:sz w:val="24"/>
          <w:szCs w:val="24"/>
        </w:rPr>
      </w:pPr>
      <w:r w:rsidRPr="0022486A">
        <w:rPr>
          <w:rFonts w:ascii="Times New Roman" w:hAnsi="Times New Roman"/>
          <w:sz w:val="24"/>
          <w:szCs w:val="24"/>
        </w:rPr>
        <w:t>The ability to be flexible and think on your feet.</w:t>
      </w:r>
    </w:p>
    <w:p w14:paraId="520C36E6" w14:textId="77777777" w:rsidR="00567759" w:rsidRPr="00F364A2" w:rsidRDefault="00567759" w:rsidP="00567759">
      <w:pPr>
        <w:widowControl w:val="0"/>
        <w:autoSpaceDE w:val="0"/>
        <w:autoSpaceDN w:val="0"/>
        <w:adjustRightInd w:val="0"/>
        <w:rPr>
          <w:rFonts w:eastAsiaTheme="minorEastAsia" w:cstheme="minorHAnsi"/>
          <w:noProof/>
          <w:color w:val="000000"/>
        </w:rPr>
      </w:pPr>
    </w:p>
    <w:p w14:paraId="39A2E5F4" w14:textId="77777777" w:rsidR="00F8097A" w:rsidRDefault="00724B94" w:rsidP="00AC6947">
      <w:pPr>
        <w:rPr>
          <w:b/>
          <w:u w:val="single"/>
        </w:rPr>
      </w:pPr>
      <w:r w:rsidRPr="00B33307">
        <w:rPr>
          <w:b/>
          <w:u w:val="single"/>
        </w:rPr>
        <w:t>Gila National Forest</w:t>
      </w:r>
    </w:p>
    <w:p w14:paraId="395C97A9" w14:textId="77777777" w:rsidR="00567759" w:rsidRPr="00B33307" w:rsidRDefault="00567759" w:rsidP="00AC6947"/>
    <w:p w14:paraId="3032F5F4" w14:textId="77777777" w:rsidR="009C0378" w:rsidRPr="00B33307" w:rsidRDefault="00F8097A" w:rsidP="00AC6947">
      <w:r w:rsidRPr="00B33307">
        <w:t xml:space="preserve">Every National Forest offers its own unique </w:t>
      </w:r>
      <w:r w:rsidR="00724B94" w:rsidRPr="00B33307">
        <w:t>qualities</w:t>
      </w:r>
      <w:r w:rsidRPr="00B33307">
        <w:t xml:space="preserve">.  The Gila's beauty is in its diversity of rugged mountains, deep canyons, meadows, and semi-desert country. It is one of the more remote and least developed National Forests in the southwest. </w:t>
      </w:r>
      <w:r w:rsidR="00724B94" w:rsidRPr="00B33307">
        <w:t>The Gila</w:t>
      </w:r>
      <w:r w:rsidRPr="00B33307">
        <w:t xml:space="preserve"> is the sixth largest </w:t>
      </w:r>
      <w:r w:rsidR="00724B94" w:rsidRPr="00B33307">
        <w:t>n</w:t>
      </w:r>
      <w:r w:rsidRPr="00B33307">
        <w:t xml:space="preserve">ational </w:t>
      </w:r>
      <w:r w:rsidR="00724B94" w:rsidRPr="00B33307">
        <w:t>f</w:t>
      </w:r>
      <w:r w:rsidRPr="00B33307">
        <w:t>orest in the continental United States</w:t>
      </w:r>
      <w:r w:rsidR="00724B94" w:rsidRPr="00B33307">
        <w:t xml:space="preserve">, covering 3.3 million acres of forest and range land. </w:t>
      </w:r>
    </w:p>
    <w:p w14:paraId="2E125707" w14:textId="77777777" w:rsidR="00000E88" w:rsidRPr="00B33307" w:rsidRDefault="00000E88" w:rsidP="00AC6947"/>
    <w:p w14:paraId="10A162AA" w14:textId="77777777" w:rsidR="00F8097A" w:rsidRPr="00B33307" w:rsidRDefault="00F8097A" w:rsidP="00AC6947">
      <w:pPr>
        <w:pStyle w:val="NormalWeb"/>
        <w:spacing w:before="0" w:beforeAutospacing="0" w:after="0" w:afterAutospacing="0"/>
      </w:pPr>
      <w:r w:rsidRPr="00B33307">
        <w:t xml:space="preserve">The </w:t>
      </w:r>
      <w:r w:rsidR="006926B1" w:rsidRPr="00B33307">
        <w:t>f</w:t>
      </w:r>
      <w:r w:rsidRPr="00B33307">
        <w:t xml:space="preserve">orest </w:t>
      </w:r>
      <w:r w:rsidR="008A6F61" w:rsidRPr="00B33307">
        <w:t xml:space="preserve">has </w:t>
      </w:r>
      <w:r w:rsidRPr="00B33307">
        <w:t>a rich history of the Mogollon and Apache Indians, Spaniards, Mexicans, ranchers</w:t>
      </w:r>
      <w:r w:rsidR="00000E88" w:rsidRPr="00B33307">
        <w:t xml:space="preserve"> and </w:t>
      </w:r>
      <w:r w:rsidRPr="00B33307">
        <w:t xml:space="preserve">prospectors.  </w:t>
      </w:r>
      <w:r w:rsidR="00724B94" w:rsidRPr="00B33307">
        <w:t xml:space="preserve">A few of the personalities from the past that have left their mark in the Gila include </w:t>
      </w:r>
      <w:r w:rsidRPr="00B33307">
        <w:t>Apache Chiefs Mangas Coloradas</w:t>
      </w:r>
      <w:r w:rsidR="00724B94" w:rsidRPr="00B33307">
        <w:t xml:space="preserve"> and</w:t>
      </w:r>
      <w:r w:rsidRPr="00B33307">
        <w:t xml:space="preserve"> Geronimo</w:t>
      </w:r>
      <w:r w:rsidR="00724B94" w:rsidRPr="00B33307">
        <w:t xml:space="preserve">, </w:t>
      </w:r>
      <w:r w:rsidRPr="00B33307">
        <w:t xml:space="preserve">conservationist and author of the Sand County Almanac Aldo Leopold; </w:t>
      </w:r>
      <w:r w:rsidR="007A474C" w:rsidRPr="00B33307">
        <w:t xml:space="preserve">Billy the Kid and other outlaws; </w:t>
      </w:r>
      <w:r w:rsidRPr="00B33307">
        <w:t>and renowned lion hunter Ben Lilly</w:t>
      </w:r>
      <w:r w:rsidR="00724B94" w:rsidRPr="00B33307">
        <w:t xml:space="preserve">. </w:t>
      </w:r>
      <w:r w:rsidRPr="00B33307">
        <w:t xml:space="preserve"> </w:t>
      </w:r>
    </w:p>
    <w:p w14:paraId="1A52D34D" w14:textId="77777777" w:rsidR="0004273C" w:rsidRPr="00B33307" w:rsidRDefault="0004273C" w:rsidP="00AC6947">
      <w:pPr>
        <w:pStyle w:val="NormalWeb"/>
        <w:spacing w:before="0" w:beforeAutospacing="0" w:after="0" w:afterAutospacing="0"/>
      </w:pPr>
    </w:p>
    <w:p w14:paraId="7680E5A5" w14:textId="77777777" w:rsidR="0004273C" w:rsidRPr="00B33307" w:rsidRDefault="00F8097A" w:rsidP="00AC6947">
      <w:pPr>
        <w:pStyle w:val="NormalWeb"/>
        <w:spacing w:before="0" w:beforeAutospacing="0" w:after="0" w:afterAutospacing="0"/>
      </w:pPr>
      <w:r w:rsidRPr="00B33307">
        <w:t xml:space="preserve">Another unique beauty of the Gila National Forest is its wilderness. The Gila, Aldo Leopold, and Blue Range </w:t>
      </w:r>
      <w:r w:rsidR="008A6F61" w:rsidRPr="00B33307">
        <w:t>W</w:t>
      </w:r>
      <w:r w:rsidR="006926B1" w:rsidRPr="00B33307">
        <w:t xml:space="preserve">ilderness areas </w:t>
      </w:r>
      <w:r w:rsidRPr="00B33307">
        <w:t xml:space="preserve">offer unparalleled hiking and horseback riding. The 558,065-acre Gila Wilderness, created in June 1924 at the urging of the conservation pioneer Aldo Leopold, was the world's first designated wilderness.   </w:t>
      </w:r>
    </w:p>
    <w:p w14:paraId="49F6DF61" w14:textId="77777777" w:rsidR="008A6F61" w:rsidRPr="00B33307" w:rsidRDefault="008A6F61" w:rsidP="00AC6947">
      <w:pPr>
        <w:pStyle w:val="NormalWeb"/>
        <w:spacing w:before="0" w:beforeAutospacing="0" w:after="0" w:afterAutospacing="0"/>
      </w:pPr>
    </w:p>
    <w:p w14:paraId="1EE47092" w14:textId="77777777" w:rsidR="0049089E" w:rsidRPr="00B33307" w:rsidRDefault="0049089E" w:rsidP="0049089E">
      <w:r w:rsidRPr="00B33307">
        <w:rPr>
          <w:rFonts w:eastAsiaTheme="minorHAnsi"/>
          <w:b/>
          <w14:ligatures w14:val="standard"/>
          <w14:cntxtAlts/>
        </w:rPr>
        <w:t>Community</w:t>
      </w:r>
      <w:r w:rsidR="007C766D" w:rsidRPr="00B33307">
        <w:rPr>
          <w:rFonts w:eastAsiaTheme="minorHAnsi"/>
          <w:b/>
          <w14:ligatures w14:val="standard"/>
          <w14:cntxtAlts/>
        </w:rPr>
        <w:t xml:space="preserve">: </w:t>
      </w:r>
      <w:r w:rsidRPr="00B33307">
        <w:t xml:space="preserve">Silver City </w:t>
      </w:r>
      <w:r w:rsidR="00ED1DAA" w:rsidRPr="00B33307">
        <w:t xml:space="preserve">(or related area) </w:t>
      </w:r>
      <w:hyperlink r:id="rId10" w:history="1">
        <w:r w:rsidRPr="00B33307">
          <w:rPr>
            <w:rStyle w:val="Hyperlink"/>
          </w:rPr>
          <w:t>www.townofsilvercity.org</w:t>
        </w:r>
      </w:hyperlink>
      <w:r w:rsidRPr="00B33307">
        <w:t xml:space="preserve"> and the surrounding communities of Bayard, Santa Clara, Tyrone and Hurley are located in southwest New Mexico. Main access to Silver City is via Highway 180 north from Interstate 10 at Deming, NM. The elevation is 5,900 feet above sea level. The population of Silver City is approximately 13,000 and Grant County is about 29,000. Silver City was recently selected as one of the healthiest places to live and retire. It placed in the top 1% of over 3,000 communities our size or larger. Downtown Silver City is undergoing a revitalization effort and features many locally-owned shops and lots of art galleries. The community has two libraries and churches of all denominations. There are two newspapers, motels, radio stations, city and county offices and local retail businesses. </w:t>
      </w:r>
      <w:r w:rsidR="007C766D" w:rsidRPr="00B33307">
        <w:t xml:space="preserve">Area attractions include City of Rocks State Park, Historic Pinos Altos and Western New Mexico University Museum </w:t>
      </w:r>
      <w:hyperlink r:id="rId11" w:history="1">
        <w:r w:rsidR="007C766D" w:rsidRPr="00B33307">
          <w:rPr>
            <w:rStyle w:val="Hyperlink"/>
          </w:rPr>
          <w:t>http://www.wnmu.edu/univ/museum.htm</w:t>
        </w:r>
      </w:hyperlink>
      <w:r w:rsidR="007C766D" w:rsidRPr="00B33307">
        <w:t>.</w:t>
      </w:r>
    </w:p>
    <w:p w14:paraId="3CBF4CD5" w14:textId="77777777" w:rsidR="0049089E" w:rsidRPr="00B33307" w:rsidRDefault="0049089E" w:rsidP="0049089E">
      <w:pPr>
        <w:rPr>
          <w:b/>
          <w:bCs/>
        </w:rPr>
      </w:pPr>
    </w:p>
    <w:p w14:paraId="11F35F46" w14:textId="77777777" w:rsidR="0049089E" w:rsidRPr="00B33307" w:rsidRDefault="0049089E" w:rsidP="0049089E">
      <w:r w:rsidRPr="00B33307">
        <w:rPr>
          <w:b/>
          <w:bCs/>
        </w:rPr>
        <w:t xml:space="preserve">Climate: </w:t>
      </w:r>
      <w:r w:rsidRPr="00B33307">
        <w:t xml:space="preserve">Silver City boasts four gentle seasons. The average annual temperature is 54 degrees. May is the driest month of the year while July is the wettest. The annual average precipitation is 15.69 inches. </w:t>
      </w:r>
    </w:p>
    <w:p w14:paraId="409AB661" w14:textId="77777777" w:rsidR="0049089E" w:rsidRPr="00B33307" w:rsidRDefault="0049089E" w:rsidP="0049089E">
      <w:pPr>
        <w:rPr>
          <w:b/>
          <w:bCs/>
        </w:rPr>
      </w:pPr>
    </w:p>
    <w:p w14:paraId="0A5378B0" w14:textId="77777777" w:rsidR="0049089E" w:rsidRPr="00B33307" w:rsidRDefault="0049089E" w:rsidP="0049089E">
      <w:r w:rsidRPr="00B33307">
        <w:rPr>
          <w:b/>
          <w:bCs/>
        </w:rPr>
        <w:t xml:space="preserve">Medical: </w:t>
      </w:r>
      <w:r w:rsidRPr="00B33307">
        <w:t xml:space="preserve">Silver City has a Regional hospital </w:t>
      </w:r>
      <w:hyperlink r:id="rId12" w:history="1">
        <w:r w:rsidRPr="00B33307">
          <w:rPr>
            <w:rStyle w:val="Hyperlink"/>
          </w:rPr>
          <w:t>http://www.grmc.org/</w:t>
        </w:r>
      </w:hyperlink>
      <w:r w:rsidRPr="00B33307">
        <w:t xml:space="preserve">, several medical clinics, ambulance service, an emergency care clinic, and physicians of all specialty areas, dentists and nursing homes. </w:t>
      </w:r>
    </w:p>
    <w:p w14:paraId="3F49BC6C" w14:textId="77777777" w:rsidR="0049089E" w:rsidRPr="00B33307" w:rsidRDefault="0049089E" w:rsidP="0049089E">
      <w:pPr>
        <w:rPr>
          <w:b/>
          <w:bCs/>
        </w:rPr>
      </w:pPr>
    </w:p>
    <w:p w14:paraId="0ACE55D4" w14:textId="77777777" w:rsidR="0049089E" w:rsidRPr="00B33307" w:rsidRDefault="0049089E" w:rsidP="0049089E">
      <w:r w:rsidRPr="00B33307">
        <w:rPr>
          <w:b/>
          <w:bCs/>
        </w:rPr>
        <w:lastRenderedPageBreak/>
        <w:t xml:space="preserve">Schools: </w:t>
      </w:r>
      <w:r w:rsidRPr="00B33307">
        <w:t xml:space="preserve">Grant County has two public school districts. There are several private schools and alternative schools. Western New Mexico University </w:t>
      </w:r>
      <w:hyperlink r:id="rId13" w:history="1">
        <w:r w:rsidRPr="00B33307">
          <w:rPr>
            <w:rStyle w:val="Hyperlink"/>
          </w:rPr>
          <w:t>www.wnmu.edu/</w:t>
        </w:r>
      </w:hyperlink>
      <w:r w:rsidRPr="00B33307">
        <w:t xml:space="preserve"> offers four-year programs and two year technical programs in areas such as education, nursing, basic arts and sciences and several graduate programs. </w:t>
      </w:r>
    </w:p>
    <w:p w14:paraId="28BF4A48" w14:textId="77777777" w:rsidR="0049089E" w:rsidRPr="00B33307" w:rsidRDefault="0049089E" w:rsidP="0049089E">
      <w:pPr>
        <w:rPr>
          <w:b/>
          <w:bCs/>
        </w:rPr>
      </w:pPr>
    </w:p>
    <w:p w14:paraId="4D9182B3" w14:textId="77777777" w:rsidR="0049089E" w:rsidRPr="00B33307" w:rsidRDefault="0049089E" w:rsidP="0049089E">
      <w:r w:rsidRPr="00B33307">
        <w:rPr>
          <w:b/>
          <w:bCs/>
        </w:rPr>
        <w:t xml:space="preserve">Employment: </w:t>
      </w:r>
      <w:r w:rsidRPr="00B33307">
        <w:t xml:space="preserve">Major employers are Freeport-McMoRan Copper &amp; Gold, Gila Regional Medical Center, Silver City Schools, Western New Mexico University, Walmart, Town of Silver City, Grant County, and the Gila National Forest. </w:t>
      </w:r>
    </w:p>
    <w:p w14:paraId="624FDEFF" w14:textId="77777777" w:rsidR="0049089E" w:rsidRPr="00B33307" w:rsidRDefault="0049089E" w:rsidP="0049089E">
      <w:pPr>
        <w:rPr>
          <w:b/>
          <w:bCs/>
        </w:rPr>
      </w:pPr>
    </w:p>
    <w:p w14:paraId="2D2AD1E7" w14:textId="77777777" w:rsidR="0049089E" w:rsidRPr="00B33307" w:rsidRDefault="0049089E" w:rsidP="0049089E">
      <w:r w:rsidRPr="00B33307">
        <w:rPr>
          <w:b/>
          <w:bCs/>
        </w:rPr>
        <w:t xml:space="preserve">Housing: </w:t>
      </w:r>
      <w:r w:rsidR="007C766D" w:rsidRPr="00B33307">
        <w:t xml:space="preserve">Rentals </w:t>
      </w:r>
      <w:r w:rsidRPr="00B33307">
        <w:t xml:space="preserve">range from $600-$1000 per month for an average three bedroom home/apartment. Prices of single family homes range from $85,000 and up. </w:t>
      </w:r>
    </w:p>
    <w:p w14:paraId="5EC348A8" w14:textId="77777777" w:rsidR="007C766D" w:rsidRPr="00B33307" w:rsidRDefault="007C766D" w:rsidP="0049089E">
      <w:pPr>
        <w:rPr>
          <w:b/>
          <w:bCs/>
        </w:rPr>
      </w:pPr>
    </w:p>
    <w:p w14:paraId="04C748A6" w14:textId="77777777" w:rsidR="0049089E" w:rsidRPr="00B33307" w:rsidRDefault="0049089E" w:rsidP="0049089E">
      <w:r w:rsidRPr="00B33307">
        <w:rPr>
          <w:b/>
          <w:bCs/>
        </w:rPr>
        <w:t xml:space="preserve">Transportation: </w:t>
      </w:r>
      <w:r w:rsidRPr="00B33307">
        <w:t xml:space="preserve">The nearest commercial airports are in El Paso, TX (3 hours), Tucson, AZ (3 hours) and Albuquerque, NM (4 hours). Grant County airport provides </w:t>
      </w:r>
      <w:r w:rsidR="008A6F61" w:rsidRPr="00B33307">
        <w:t xml:space="preserve">daily </w:t>
      </w:r>
      <w:r w:rsidRPr="00B33307">
        <w:t>services</w:t>
      </w:r>
      <w:r w:rsidR="008A6F61" w:rsidRPr="00B33307">
        <w:t xml:space="preserve">. </w:t>
      </w:r>
      <w:r w:rsidRPr="00B33307">
        <w:t xml:space="preserve">There is a shuttle service for transportation to Las Cruces and El Paso and a local transportation service to all the surrounding communities. </w:t>
      </w:r>
    </w:p>
    <w:p w14:paraId="6C3AC631" w14:textId="77777777" w:rsidR="0049089E" w:rsidRPr="00B33307" w:rsidRDefault="0049089E" w:rsidP="0049089E">
      <w:pPr>
        <w:rPr>
          <w:b/>
          <w:bCs/>
        </w:rPr>
      </w:pPr>
    </w:p>
    <w:p w14:paraId="25D2475B" w14:textId="77777777" w:rsidR="0049089E" w:rsidRPr="00B33307" w:rsidRDefault="0049089E" w:rsidP="0049089E">
      <w:r w:rsidRPr="00B33307">
        <w:rPr>
          <w:b/>
          <w:bCs/>
        </w:rPr>
        <w:t>Additional Information</w:t>
      </w:r>
      <w:r w:rsidRPr="00B33307">
        <w:t xml:space="preserve">: For additional location information visit the following web sites: </w:t>
      </w:r>
    </w:p>
    <w:tbl>
      <w:tblPr>
        <w:tblW w:w="9737" w:type="dxa"/>
        <w:tblInd w:w="180" w:type="dxa"/>
        <w:tblBorders>
          <w:top w:val="nil"/>
          <w:left w:val="nil"/>
          <w:bottom w:val="nil"/>
          <w:right w:val="nil"/>
        </w:tblBorders>
        <w:tblLayout w:type="fixed"/>
        <w:tblLook w:val="0000" w:firstRow="0" w:lastRow="0" w:firstColumn="0" w:lastColumn="0" w:noHBand="0" w:noVBand="0"/>
      </w:tblPr>
      <w:tblGrid>
        <w:gridCol w:w="4958"/>
        <w:gridCol w:w="4779"/>
      </w:tblGrid>
      <w:tr w:rsidR="0049089E" w:rsidRPr="00B33307" w14:paraId="42706F29" w14:textId="77777777" w:rsidTr="0075699B">
        <w:trPr>
          <w:trHeight w:val="315"/>
        </w:trPr>
        <w:tc>
          <w:tcPr>
            <w:tcW w:w="4958" w:type="dxa"/>
          </w:tcPr>
          <w:p w14:paraId="0F0823C9" w14:textId="77777777" w:rsidR="0049089E" w:rsidRPr="00B33307" w:rsidRDefault="0049089E">
            <w:r w:rsidRPr="00B33307">
              <w:t xml:space="preserve">Gila National Forest Website </w:t>
            </w:r>
          </w:p>
        </w:tc>
        <w:tc>
          <w:tcPr>
            <w:tcW w:w="4779" w:type="dxa"/>
          </w:tcPr>
          <w:p w14:paraId="46519290" w14:textId="77777777" w:rsidR="0049089E" w:rsidRPr="00B33307" w:rsidRDefault="0049089E" w:rsidP="0075699B">
            <w:r w:rsidRPr="00B33307">
              <w:rPr>
                <w:rStyle w:val="Hyperlink"/>
              </w:rPr>
              <w:t>www.fs.fed.us/r3/gila</w:t>
            </w:r>
          </w:p>
        </w:tc>
      </w:tr>
      <w:tr w:rsidR="0049089E" w:rsidRPr="00B33307" w14:paraId="509D741B" w14:textId="77777777" w:rsidTr="0075699B">
        <w:trPr>
          <w:trHeight w:val="315"/>
        </w:trPr>
        <w:tc>
          <w:tcPr>
            <w:tcW w:w="4958" w:type="dxa"/>
          </w:tcPr>
          <w:p w14:paraId="6E65515B" w14:textId="77777777" w:rsidR="0049089E" w:rsidRPr="00B33307" w:rsidRDefault="0049089E" w:rsidP="0075699B">
            <w:r w:rsidRPr="00B33307">
              <w:t xml:space="preserve">Grant County Chamber of Commerce </w:t>
            </w:r>
          </w:p>
        </w:tc>
        <w:tc>
          <w:tcPr>
            <w:tcW w:w="4779" w:type="dxa"/>
          </w:tcPr>
          <w:p w14:paraId="3FEF0B9E" w14:textId="77777777" w:rsidR="0049089E" w:rsidRPr="00B33307" w:rsidRDefault="0049089E" w:rsidP="0075699B">
            <w:r w:rsidRPr="00B33307">
              <w:rPr>
                <w:rStyle w:val="Hyperlink"/>
              </w:rPr>
              <w:t xml:space="preserve">www.silvercity.org </w:t>
            </w:r>
          </w:p>
        </w:tc>
      </w:tr>
      <w:tr w:rsidR="0049089E" w:rsidRPr="00B33307" w14:paraId="5C43B1B8" w14:textId="77777777" w:rsidTr="0075699B">
        <w:trPr>
          <w:trHeight w:val="315"/>
        </w:trPr>
        <w:tc>
          <w:tcPr>
            <w:tcW w:w="4958" w:type="dxa"/>
          </w:tcPr>
          <w:p w14:paraId="437C0321" w14:textId="77777777" w:rsidR="0049089E" w:rsidRPr="00B33307" w:rsidRDefault="0049089E" w:rsidP="0075699B">
            <w:r w:rsidRPr="00B33307">
              <w:t xml:space="preserve">Silver City Chamber of Commerce </w:t>
            </w:r>
          </w:p>
        </w:tc>
        <w:tc>
          <w:tcPr>
            <w:tcW w:w="4779" w:type="dxa"/>
          </w:tcPr>
          <w:p w14:paraId="0790E23B" w14:textId="77777777" w:rsidR="0049089E" w:rsidRPr="00B33307" w:rsidRDefault="0049089E" w:rsidP="0075699B">
            <w:r w:rsidRPr="00B33307">
              <w:rPr>
                <w:rStyle w:val="Hyperlink"/>
              </w:rPr>
              <w:t xml:space="preserve">www.townofsilvercity.org </w:t>
            </w:r>
          </w:p>
        </w:tc>
      </w:tr>
    </w:tbl>
    <w:p w14:paraId="2C05DA34" w14:textId="77777777" w:rsidR="0049089E" w:rsidRDefault="0049089E" w:rsidP="002E5B11">
      <w:pPr>
        <w:pStyle w:val="PlainText"/>
        <w:rPr>
          <w:rFonts w:ascii="Times New Roman" w:hAnsi="Times New Roman" w:cs="Times New Roman"/>
          <w:sz w:val="24"/>
          <w:szCs w:val="24"/>
        </w:rPr>
      </w:pPr>
    </w:p>
    <w:p w14:paraId="7790C81E" w14:textId="0ABCE677" w:rsidR="006809DB" w:rsidRDefault="006809DB">
      <w:pPr>
        <w:spacing w:after="200" w:line="276" w:lineRule="auto"/>
      </w:pPr>
      <w:r>
        <w:br w:type="page"/>
      </w:r>
    </w:p>
    <w:p w14:paraId="229B374F" w14:textId="77777777" w:rsidR="002E5B11" w:rsidRPr="002E5B11" w:rsidRDefault="002E5B11" w:rsidP="002E5B11">
      <w:pPr>
        <w:pStyle w:val="Heading4"/>
        <w:jc w:val="center"/>
        <w:rPr>
          <w:rFonts w:ascii="Times New Roman" w:hAnsi="Times New Roman" w:cs="Times New Roman"/>
          <w:i w:val="0"/>
          <w:color w:val="auto"/>
          <w:sz w:val="40"/>
          <w:szCs w:val="40"/>
        </w:rPr>
      </w:pPr>
      <w:r w:rsidRPr="002E5B11">
        <w:rPr>
          <w:rFonts w:ascii="Times New Roman" w:hAnsi="Times New Roman" w:cs="Times New Roman"/>
          <w:i w:val="0"/>
          <w:color w:val="auto"/>
          <w:sz w:val="40"/>
          <w:szCs w:val="40"/>
        </w:rPr>
        <w:lastRenderedPageBreak/>
        <w:t>OUTREACH RESPONSE FORM</w:t>
      </w:r>
    </w:p>
    <w:p w14:paraId="37A58494" w14:textId="7C0C2FFA" w:rsidR="002E5B11" w:rsidRDefault="000667C9" w:rsidP="002E5B11">
      <w:pPr>
        <w:jc w:val="center"/>
      </w:pPr>
      <w:r w:rsidRPr="000667C9">
        <w:rPr>
          <w:rFonts w:cs="Arial"/>
          <w:spacing w:val="20"/>
          <w:sz w:val="28"/>
          <w:szCs w:val="28"/>
        </w:rPr>
        <w:t>Ecologist</w:t>
      </w:r>
      <w:r w:rsidRPr="000667C9" w:rsidDel="000667C9">
        <w:rPr>
          <w:rFonts w:cs="Arial"/>
          <w:spacing w:val="20"/>
          <w:sz w:val="28"/>
          <w:szCs w:val="28"/>
        </w:rPr>
        <w:t xml:space="preserve"> </w:t>
      </w:r>
      <w:r w:rsidRPr="000667C9">
        <w:rPr>
          <w:rFonts w:cs="Arial"/>
          <w:spacing w:val="20"/>
          <w:sz w:val="28"/>
          <w:szCs w:val="28"/>
        </w:rPr>
        <w:t>GS-0408-11</w:t>
      </w:r>
      <w:r w:rsidR="00567759">
        <w:rPr>
          <w:rFonts w:cs="Arial"/>
          <w:spacing w:val="20"/>
          <w:sz w:val="28"/>
          <w:szCs w:val="28"/>
        </w:rPr>
        <w:t xml:space="preserve"> </w:t>
      </w:r>
      <w:r w:rsidR="00567759" w:rsidRPr="000C247B">
        <w:rPr>
          <w:rFonts w:cs="Arial"/>
          <w:spacing w:val="20"/>
          <w:sz w:val="28"/>
          <w:szCs w:val="28"/>
        </w:rPr>
        <w:t>(One Position)</w:t>
      </w:r>
    </w:p>
    <w:p w14:paraId="63DBE20D" w14:textId="77777777" w:rsidR="002E5B11" w:rsidRPr="002E5B11" w:rsidRDefault="002E5B11" w:rsidP="002E5B11">
      <w:pPr>
        <w:jc w:val="center"/>
      </w:pPr>
    </w:p>
    <w:p w14:paraId="057C0716" w14:textId="77777777" w:rsidR="002E5B11" w:rsidRPr="002E5B11" w:rsidRDefault="002E5B11" w:rsidP="002E5B11">
      <w:pPr>
        <w:jc w:val="center"/>
        <w:rPr>
          <w:i/>
        </w:rPr>
      </w:pPr>
      <w:r w:rsidRPr="002E5B11">
        <w:rPr>
          <w:i/>
        </w:rPr>
        <w:t xml:space="preserve">Please return by </w:t>
      </w:r>
      <w:r w:rsidR="00567759">
        <w:rPr>
          <w:i/>
        </w:rPr>
        <w:t xml:space="preserve">August </w:t>
      </w:r>
      <w:r w:rsidR="000667C9">
        <w:rPr>
          <w:i/>
        </w:rPr>
        <w:t>3</w:t>
      </w:r>
      <w:r w:rsidR="00567759">
        <w:rPr>
          <w:i/>
        </w:rPr>
        <w:t>1</w:t>
      </w:r>
      <w:r w:rsidRPr="002E5B11">
        <w:rPr>
          <w:i/>
        </w:rPr>
        <w:t>, 2016</w:t>
      </w:r>
    </w:p>
    <w:p w14:paraId="02287BDC" w14:textId="77777777" w:rsidR="002E5B11" w:rsidRPr="002E5B11" w:rsidRDefault="002E5B11" w:rsidP="002E5B11">
      <w:pPr>
        <w:jc w:val="center"/>
        <w:rPr>
          <w:i/>
        </w:rPr>
      </w:pPr>
    </w:p>
    <w:p w14:paraId="6624687B" w14:textId="36B635A7" w:rsidR="002E5B11" w:rsidRPr="00B33307" w:rsidRDefault="002E5B11" w:rsidP="002E5B11">
      <w:pPr>
        <w:rPr>
          <w:b/>
          <w:bCs/>
        </w:rPr>
      </w:pPr>
      <w:r w:rsidRPr="00B33307">
        <w:t xml:space="preserve">If you are interested in this position, please complete this form and email to </w:t>
      </w:r>
      <w:r w:rsidR="00567759">
        <w:t xml:space="preserve">Arthur Telles, at </w:t>
      </w:r>
      <w:hyperlink r:id="rId14" w:history="1">
        <w:r w:rsidR="00567759" w:rsidRPr="00463B0E">
          <w:rPr>
            <w:rStyle w:val="Hyperlink"/>
          </w:rPr>
          <w:t>atelles@fs.fed.us</w:t>
        </w:r>
      </w:hyperlink>
      <w:r w:rsidR="00567759">
        <w:t xml:space="preserve">  </w:t>
      </w:r>
      <w:r w:rsidRPr="00B33307">
        <w:t>If you have questions about the position call (</w:t>
      </w:r>
      <w:r w:rsidR="00367652">
        <w:t>Arthur Telles 5</w:t>
      </w:r>
      <w:r w:rsidR="00567759">
        <w:t>75-388-</w:t>
      </w:r>
      <w:r w:rsidR="00367652">
        <w:t>8417</w:t>
      </w:r>
      <w:bookmarkStart w:id="0" w:name="_GoBack"/>
      <w:r w:rsidR="00D71A57">
        <w:t xml:space="preserve"> or</w:t>
      </w:r>
      <w:r w:rsidR="00D71A57" w:rsidRPr="00D71A57">
        <w:t xml:space="preserve"> Gabe Holguin</w:t>
      </w:r>
      <w:r w:rsidR="00D71A57">
        <w:t xml:space="preserve"> </w:t>
      </w:r>
      <w:r w:rsidR="00D71A57">
        <w:t>57</w:t>
      </w:r>
      <w:r w:rsidR="00D71A57">
        <w:t>5-</w:t>
      </w:r>
      <w:r w:rsidR="00D71A57">
        <w:t>388-8233</w:t>
      </w:r>
      <w:bookmarkEnd w:id="0"/>
      <w:r w:rsidRPr="00B33307">
        <w:t xml:space="preserve">).  </w:t>
      </w:r>
    </w:p>
    <w:p w14:paraId="1DC9346B" w14:textId="77777777" w:rsidR="002E5B11" w:rsidRPr="00B33307" w:rsidRDefault="002E5B11" w:rsidP="002E5B11"/>
    <w:p w14:paraId="4AECAF68" w14:textId="77777777" w:rsidR="002E5B11" w:rsidRPr="00B33307" w:rsidRDefault="002E5B11" w:rsidP="002E5B11">
      <w:pPr>
        <w:rPr>
          <w:b/>
          <w:u w:val="single"/>
        </w:rPr>
      </w:pPr>
      <w:r w:rsidRPr="00B33307">
        <w:rPr>
          <w:b/>
          <w:u w:val="single"/>
        </w:rPr>
        <w:t>PERSONAL INFORMATION:</w:t>
      </w:r>
    </w:p>
    <w:p w14:paraId="75120E02" w14:textId="77777777" w:rsidR="002E5B11" w:rsidRPr="00B33307" w:rsidRDefault="002E5B11" w:rsidP="002E5B1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246"/>
        <w:gridCol w:w="1089"/>
        <w:gridCol w:w="2035"/>
      </w:tblGrid>
      <w:tr w:rsidR="002E5B11" w:rsidRPr="00B33307" w14:paraId="23578064" w14:textId="77777777" w:rsidTr="00D12825">
        <w:tc>
          <w:tcPr>
            <w:tcW w:w="1008" w:type="dxa"/>
            <w:tcBorders>
              <w:top w:val="single" w:sz="4" w:space="0" w:color="auto"/>
              <w:left w:val="single" w:sz="4" w:space="0" w:color="auto"/>
              <w:bottom w:val="single" w:sz="4" w:space="0" w:color="auto"/>
              <w:right w:val="single" w:sz="4" w:space="0" w:color="auto"/>
            </w:tcBorders>
            <w:hideMark/>
          </w:tcPr>
          <w:p w14:paraId="50B04BC6" w14:textId="77777777" w:rsidR="002E5B11" w:rsidRPr="00B33307" w:rsidRDefault="002E5B11" w:rsidP="00D12825">
            <w:pPr>
              <w:spacing w:line="256" w:lineRule="auto"/>
              <w:jc w:val="center"/>
            </w:pPr>
            <w:r w:rsidRPr="00B33307">
              <w:t>Name:</w:t>
            </w:r>
          </w:p>
        </w:tc>
        <w:tc>
          <w:tcPr>
            <w:tcW w:w="6390" w:type="dxa"/>
            <w:tcBorders>
              <w:top w:val="single" w:sz="4" w:space="0" w:color="auto"/>
              <w:left w:val="single" w:sz="4" w:space="0" w:color="auto"/>
              <w:bottom w:val="single" w:sz="4" w:space="0" w:color="auto"/>
              <w:right w:val="single" w:sz="4" w:space="0" w:color="auto"/>
            </w:tcBorders>
          </w:tcPr>
          <w:p w14:paraId="1657DE3F" w14:textId="77777777" w:rsidR="002E5B11" w:rsidRPr="00B33307" w:rsidRDefault="002E5B11" w:rsidP="00D12825">
            <w:pPr>
              <w:spacing w:line="256" w:lineRule="auto"/>
            </w:pPr>
          </w:p>
        </w:tc>
        <w:tc>
          <w:tcPr>
            <w:tcW w:w="1170" w:type="dxa"/>
            <w:tcBorders>
              <w:top w:val="single" w:sz="4" w:space="0" w:color="auto"/>
              <w:left w:val="single" w:sz="4" w:space="0" w:color="auto"/>
              <w:bottom w:val="single" w:sz="4" w:space="0" w:color="auto"/>
              <w:right w:val="single" w:sz="4" w:space="0" w:color="auto"/>
            </w:tcBorders>
            <w:hideMark/>
          </w:tcPr>
          <w:p w14:paraId="43F5DF44" w14:textId="77777777" w:rsidR="002E5B11" w:rsidRPr="00B33307" w:rsidRDefault="002E5B11" w:rsidP="00D12825">
            <w:pPr>
              <w:spacing w:line="256" w:lineRule="auto"/>
              <w:jc w:val="center"/>
            </w:pPr>
            <w:r w:rsidRPr="00B33307">
              <w:t>Date:</w:t>
            </w:r>
          </w:p>
        </w:tc>
        <w:tc>
          <w:tcPr>
            <w:tcW w:w="2448" w:type="dxa"/>
            <w:tcBorders>
              <w:top w:val="single" w:sz="4" w:space="0" w:color="auto"/>
              <w:left w:val="single" w:sz="4" w:space="0" w:color="auto"/>
              <w:bottom w:val="single" w:sz="4" w:space="0" w:color="auto"/>
              <w:right w:val="single" w:sz="4" w:space="0" w:color="auto"/>
            </w:tcBorders>
          </w:tcPr>
          <w:p w14:paraId="4A831F60" w14:textId="77777777" w:rsidR="002E5B11" w:rsidRPr="00B33307" w:rsidRDefault="002E5B11" w:rsidP="00D12825">
            <w:pPr>
              <w:spacing w:line="256" w:lineRule="auto"/>
            </w:pPr>
          </w:p>
        </w:tc>
      </w:tr>
    </w:tbl>
    <w:p w14:paraId="6EE53FFC"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08"/>
      </w:tblGrid>
      <w:tr w:rsidR="002E5B11" w:rsidRPr="00B33307" w14:paraId="6533863C" w14:textId="77777777" w:rsidTr="00D12825">
        <w:tc>
          <w:tcPr>
            <w:tcW w:w="1278" w:type="dxa"/>
            <w:tcBorders>
              <w:top w:val="single" w:sz="4" w:space="0" w:color="auto"/>
              <w:left w:val="single" w:sz="4" w:space="0" w:color="auto"/>
              <w:bottom w:val="single" w:sz="4" w:space="0" w:color="auto"/>
              <w:right w:val="single" w:sz="4" w:space="0" w:color="auto"/>
            </w:tcBorders>
            <w:hideMark/>
          </w:tcPr>
          <w:p w14:paraId="6BD4A792" w14:textId="77777777" w:rsidR="002E5B11" w:rsidRPr="00B33307" w:rsidRDefault="002E5B11" w:rsidP="00D12825">
            <w:pPr>
              <w:spacing w:line="256" w:lineRule="auto"/>
            </w:pPr>
            <w:r w:rsidRPr="00B33307">
              <w:t>Address:</w:t>
            </w:r>
          </w:p>
        </w:tc>
        <w:tc>
          <w:tcPr>
            <w:tcW w:w="9738" w:type="dxa"/>
            <w:tcBorders>
              <w:top w:val="single" w:sz="4" w:space="0" w:color="auto"/>
              <w:left w:val="single" w:sz="4" w:space="0" w:color="auto"/>
              <w:bottom w:val="single" w:sz="4" w:space="0" w:color="auto"/>
              <w:right w:val="single" w:sz="4" w:space="0" w:color="auto"/>
            </w:tcBorders>
          </w:tcPr>
          <w:p w14:paraId="582D8426" w14:textId="77777777" w:rsidR="002E5B11" w:rsidRPr="00B33307" w:rsidRDefault="002E5B11" w:rsidP="00D12825">
            <w:pPr>
              <w:spacing w:line="256" w:lineRule="auto"/>
            </w:pPr>
          </w:p>
        </w:tc>
      </w:tr>
    </w:tbl>
    <w:p w14:paraId="04B1A33D"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362"/>
      </w:tblGrid>
      <w:tr w:rsidR="002E5B11" w:rsidRPr="00B33307" w14:paraId="7E24EFDF" w14:textId="77777777" w:rsidTr="00D12825">
        <w:tc>
          <w:tcPr>
            <w:tcW w:w="2178" w:type="dxa"/>
            <w:tcBorders>
              <w:top w:val="single" w:sz="4" w:space="0" w:color="auto"/>
              <w:left w:val="single" w:sz="4" w:space="0" w:color="auto"/>
              <w:bottom w:val="single" w:sz="4" w:space="0" w:color="auto"/>
              <w:right w:val="single" w:sz="4" w:space="0" w:color="auto"/>
            </w:tcBorders>
            <w:hideMark/>
          </w:tcPr>
          <w:p w14:paraId="2DCFFCCE" w14:textId="77777777" w:rsidR="002E5B11" w:rsidRPr="00B33307" w:rsidRDefault="002E5B11" w:rsidP="00D12825">
            <w:pPr>
              <w:spacing w:line="256" w:lineRule="auto"/>
            </w:pPr>
            <w:r w:rsidRPr="00B33307">
              <w:t>Email Address:</w:t>
            </w:r>
          </w:p>
        </w:tc>
        <w:tc>
          <w:tcPr>
            <w:tcW w:w="8838" w:type="dxa"/>
            <w:tcBorders>
              <w:top w:val="single" w:sz="4" w:space="0" w:color="auto"/>
              <w:left w:val="single" w:sz="4" w:space="0" w:color="auto"/>
              <w:bottom w:val="single" w:sz="4" w:space="0" w:color="auto"/>
              <w:right w:val="single" w:sz="4" w:space="0" w:color="auto"/>
            </w:tcBorders>
          </w:tcPr>
          <w:p w14:paraId="1F2233AB" w14:textId="77777777" w:rsidR="002E5B11" w:rsidRPr="00B33307" w:rsidRDefault="002E5B11" w:rsidP="00D12825">
            <w:pPr>
              <w:spacing w:line="256" w:lineRule="auto"/>
            </w:pPr>
          </w:p>
        </w:tc>
      </w:tr>
    </w:tbl>
    <w:p w14:paraId="6A134C86"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390"/>
      </w:tblGrid>
      <w:tr w:rsidR="002E5B11" w:rsidRPr="00B33307" w14:paraId="1EFA1530" w14:textId="77777777" w:rsidTr="00D12825">
        <w:tc>
          <w:tcPr>
            <w:tcW w:w="2178" w:type="dxa"/>
            <w:tcBorders>
              <w:top w:val="single" w:sz="4" w:space="0" w:color="auto"/>
              <w:left w:val="single" w:sz="4" w:space="0" w:color="auto"/>
              <w:bottom w:val="single" w:sz="4" w:space="0" w:color="auto"/>
              <w:right w:val="single" w:sz="4" w:space="0" w:color="auto"/>
            </w:tcBorders>
            <w:hideMark/>
          </w:tcPr>
          <w:p w14:paraId="016B9D1B" w14:textId="77777777" w:rsidR="002E5B11" w:rsidRPr="00B33307" w:rsidRDefault="002E5B11" w:rsidP="00D12825">
            <w:pPr>
              <w:spacing w:line="256" w:lineRule="auto"/>
            </w:pPr>
            <w:r w:rsidRPr="00B33307">
              <w:t>Phone:</w:t>
            </w:r>
          </w:p>
        </w:tc>
        <w:tc>
          <w:tcPr>
            <w:tcW w:w="8838" w:type="dxa"/>
            <w:tcBorders>
              <w:top w:val="single" w:sz="4" w:space="0" w:color="auto"/>
              <w:left w:val="single" w:sz="4" w:space="0" w:color="auto"/>
              <w:bottom w:val="single" w:sz="4" w:space="0" w:color="auto"/>
              <w:right w:val="single" w:sz="4" w:space="0" w:color="auto"/>
            </w:tcBorders>
          </w:tcPr>
          <w:p w14:paraId="1876C1EB" w14:textId="77777777" w:rsidR="002E5B11" w:rsidRPr="00B33307" w:rsidRDefault="002E5B11" w:rsidP="00D12825">
            <w:pPr>
              <w:spacing w:line="256" w:lineRule="auto"/>
            </w:pPr>
          </w:p>
        </w:tc>
      </w:tr>
    </w:tbl>
    <w:p w14:paraId="7B0B95FB"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154"/>
        <w:gridCol w:w="1046"/>
        <w:gridCol w:w="1131"/>
        <w:gridCol w:w="1046"/>
      </w:tblGrid>
      <w:tr w:rsidR="002E5B11" w:rsidRPr="00B33307" w14:paraId="42278048" w14:textId="77777777" w:rsidTr="00D12825">
        <w:tc>
          <w:tcPr>
            <w:tcW w:w="5958" w:type="dxa"/>
            <w:tcBorders>
              <w:top w:val="single" w:sz="4" w:space="0" w:color="auto"/>
              <w:left w:val="single" w:sz="4" w:space="0" w:color="auto"/>
              <w:bottom w:val="single" w:sz="4" w:space="0" w:color="auto"/>
              <w:right w:val="single" w:sz="4" w:space="0" w:color="auto"/>
            </w:tcBorders>
            <w:hideMark/>
          </w:tcPr>
          <w:p w14:paraId="0685C7F1" w14:textId="77777777" w:rsidR="002E5B11" w:rsidRPr="00B33307" w:rsidRDefault="002E5B11" w:rsidP="00D12825">
            <w:pPr>
              <w:spacing w:line="256" w:lineRule="auto"/>
            </w:pPr>
            <w:r w:rsidRPr="00B33307">
              <w:t xml:space="preserve">Are you currently a Federal employee?    </w:t>
            </w:r>
          </w:p>
        </w:tc>
        <w:tc>
          <w:tcPr>
            <w:tcW w:w="1264" w:type="dxa"/>
            <w:tcBorders>
              <w:top w:val="single" w:sz="4" w:space="0" w:color="auto"/>
              <w:left w:val="single" w:sz="4" w:space="0" w:color="auto"/>
              <w:bottom w:val="single" w:sz="4" w:space="0" w:color="auto"/>
              <w:right w:val="single" w:sz="4" w:space="0" w:color="auto"/>
            </w:tcBorders>
            <w:hideMark/>
          </w:tcPr>
          <w:p w14:paraId="55542D42" w14:textId="77777777" w:rsidR="002E5B11" w:rsidRPr="00B33307" w:rsidRDefault="002E5B11" w:rsidP="00D12825">
            <w:pPr>
              <w:spacing w:line="256" w:lineRule="auto"/>
            </w:pPr>
            <w:r w:rsidRPr="00B33307">
              <w:t>YES:</w:t>
            </w:r>
          </w:p>
        </w:tc>
        <w:tc>
          <w:tcPr>
            <w:tcW w:w="1265" w:type="dxa"/>
            <w:tcBorders>
              <w:top w:val="single" w:sz="4" w:space="0" w:color="auto"/>
              <w:left w:val="single" w:sz="4" w:space="0" w:color="auto"/>
              <w:bottom w:val="single" w:sz="4" w:space="0" w:color="auto"/>
              <w:right w:val="single" w:sz="4" w:space="0" w:color="auto"/>
            </w:tcBorders>
          </w:tcPr>
          <w:p w14:paraId="19592C79" w14:textId="77777777" w:rsidR="002E5B11" w:rsidRPr="00B33307" w:rsidRDefault="002E5B11" w:rsidP="00D12825">
            <w:pPr>
              <w:spacing w:line="256" w:lineRule="auto"/>
            </w:pPr>
          </w:p>
        </w:tc>
        <w:tc>
          <w:tcPr>
            <w:tcW w:w="1264" w:type="dxa"/>
            <w:tcBorders>
              <w:top w:val="single" w:sz="4" w:space="0" w:color="auto"/>
              <w:left w:val="single" w:sz="4" w:space="0" w:color="auto"/>
              <w:bottom w:val="single" w:sz="4" w:space="0" w:color="auto"/>
              <w:right w:val="single" w:sz="4" w:space="0" w:color="auto"/>
            </w:tcBorders>
            <w:hideMark/>
          </w:tcPr>
          <w:p w14:paraId="0D0BDC3A" w14:textId="77777777" w:rsidR="002E5B11" w:rsidRPr="00B33307" w:rsidRDefault="002E5B11" w:rsidP="00D12825">
            <w:pPr>
              <w:spacing w:line="256" w:lineRule="auto"/>
            </w:pPr>
            <w:r w:rsidRPr="00B33307">
              <w:t>NO:</w:t>
            </w:r>
          </w:p>
        </w:tc>
        <w:tc>
          <w:tcPr>
            <w:tcW w:w="1265" w:type="dxa"/>
            <w:tcBorders>
              <w:top w:val="single" w:sz="4" w:space="0" w:color="auto"/>
              <w:left w:val="single" w:sz="4" w:space="0" w:color="auto"/>
              <w:bottom w:val="single" w:sz="4" w:space="0" w:color="auto"/>
              <w:right w:val="single" w:sz="4" w:space="0" w:color="auto"/>
            </w:tcBorders>
          </w:tcPr>
          <w:p w14:paraId="1B0C4E60" w14:textId="77777777" w:rsidR="002E5B11" w:rsidRPr="00B33307" w:rsidRDefault="002E5B11" w:rsidP="00D12825">
            <w:pPr>
              <w:spacing w:line="256" w:lineRule="auto"/>
            </w:pPr>
          </w:p>
        </w:tc>
      </w:tr>
    </w:tbl>
    <w:p w14:paraId="007127F8"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275"/>
      </w:tblGrid>
      <w:tr w:rsidR="002E5B11" w:rsidRPr="00B33307" w14:paraId="0A7BCDD5" w14:textId="77777777" w:rsidTr="00D12825">
        <w:tc>
          <w:tcPr>
            <w:tcW w:w="4698" w:type="dxa"/>
            <w:tcBorders>
              <w:top w:val="single" w:sz="4" w:space="0" w:color="auto"/>
              <w:left w:val="single" w:sz="4" w:space="0" w:color="auto"/>
              <w:bottom w:val="single" w:sz="4" w:space="0" w:color="auto"/>
              <w:right w:val="single" w:sz="4" w:space="0" w:color="auto"/>
            </w:tcBorders>
            <w:hideMark/>
          </w:tcPr>
          <w:p w14:paraId="10171875" w14:textId="77777777" w:rsidR="002E5B11" w:rsidRPr="00B33307" w:rsidRDefault="002E5B11" w:rsidP="00D12825">
            <w:pPr>
              <w:spacing w:line="256" w:lineRule="auto"/>
            </w:pPr>
            <w:r w:rsidRPr="00B33307">
              <w:t>IF YES:  Current Agency and location:</w:t>
            </w:r>
          </w:p>
        </w:tc>
        <w:tc>
          <w:tcPr>
            <w:tcW w:w="6318" w:type="dxa"/>
            <w:tcBorders>
              <w:top w:val="single" w:sz="4" w:space="0" w:color="auto"/>
              <w:left w:val="single" w:sz="4" w:space="0" w:color="auto"/>
              <w:bottom w:val="single" w:sz="4" w:space="0" w:color="auto"/>
              <w:right w:val="single" w:sz="4" w:space="0" w:color="auto"/>
            </w:tcBorders>
          </w:tcPr>
          <w:p w14:paraId="6111FF4B" w14:textId="77777777" w:rsidR="002E5B11" w:rsidRPr="00B33307" w:rsidRDefault="002E5B11" w:rsidP="00D12825">
            <w:pPr>
              <w:spacing w:line="256" w:lineRule="auto"/>
            </w:pPr>
          </w:p>
        </w:tc>
      </w:tr>
    </w:tbl>
    <w:p w14:paraId="4A941DA0"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017"/>
      </w:tblGrid>
      <w:tr w:rsidR="002E5B11" w:rsidRPr="00B33307" w14:paraId="6929EA7D" w14:textId="77777777" w:rsidTr="00D12825">
        <w:trPr>
          <w:trHeight w:val="288"/>
        </w:trPr>
        <w:tc>
          <w:tcPr>
            <w:tcW w:w="3528" w:type="dxa"/>
            <w:tcBorders>
              <w:top w:val="single" w:sz="4" w:space="0" w:color="auto"/>
              <w:left w:val="single" w:sz="4" w:space="0" w:color="auto"/>
              <w:bottom w:val="single" w:sz="4" w:space="0" w:color="auto"/>
              <w:right w:val="single" w:sz="4" w:space="0" w:color="auto"/>
            </w:tcBorders>
            <w:hideMark/>
          </w:tcPr>
          <w:p w14:paraId="2F415446" w14:textId="77777777" w:rsidR="002E5B11" w:rsidRPr="00B33307" w:rsidRDefault="002E5B11" w:rsidP="00D12825">
            <w:pPr>
              <w:spacing w:line="256" w:lineRule="auto"/>
            </w:pPr>
            <w:r w:rsidRPr="00B33307">
              <w:t xml:space="preserve">Current Title/series/grade/Level: </w:t>
            </w:r>
          </w:p>
        </w:tc>
        <w:tc>
          <w:tcPr>
            <w:tcW w:w="7488" w:type="dxa"/>
            <w:tcBorders>
              <w:top w:val="single" w:sz="4" w:space="0" w:color="auto"/>
              <w:left w:val="single" w:sz="4" w:space="0" w:color="auto"/>
              <w:bottom w:val="single" w:sz="4" w:space="0" w:color="auto"/>
              <w:right w:val="single" w:sz="4" w:space="0" w:color="auto"/>
            </w:tcBorders>
          </w:tcPr>
          <w:p w14:paraId="784AD067" w14:textId="77777777" w:rsidR="002E5B11" w:rsidRPr="00B33307" w:rsidRDefault="002E5B11" w:rsidP="00D12825">
            <w:pPr>
              <w:spacing w:line="256" w:lineRule="auto"/>
            </w:pPr>
          </w:p>
        </w:tc>
      </w:tr>
    </w:tbl>
    <w:p w14:paraId="0815ACFB"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562"/>
        <w:gridCol w:w="834"/>
        <w:gridCol w:w="1200"/>
        <w:gridCol w:w="889"/>
        <w:gridCol w:w="1420"/>
        <w:gridCol w:w="952"/>
      </w:tblGrid>
      <w:tr w:rsidR="002E5B11" w:rsidRPr="00B33307" w14:paraId="29B9350C" w14:textId="77777777" w:rsidTr="00D12825">
        <w:tc>
          <w:tcPr>
            <w:tcW w:w="2898" w:type="dxa"/>
            <w:tcBorders>
              <w:top w:val="single" w:sz="4" w:space="0" w:color="auto"/>
              <w:left w:val="single" w:sz="4" w:space="0" w:color="auto"/>
              <w:bottom w:val="single" w:sz="4" w:space="0" w:color="auto"/>
              <w:right w:val="single" w:sz="4" w:space="0" w:color="auto"/>
            </w:tcBorders>
            <w:hideMark/>
          </w:tcPr>
          <w:p w14:paraId="4299DE6B" w14:textId="77777777" w:rsidR="002E5B11" w:rsidRPr="00B33307" w:rsidRDefault="002E5B11" w:rsidP="00D12825">
            <w:pPr>
              <w:spacing w:line="256" w:lineRule="auto"/>
            </w:pPr>
            <w:r w:rsidRPr="00B33307">
              <w:t>Type of Appointment:</w:t>
            </w:r>
          </w:p>
        </w:tc>
        <w:tc>
          <w:tcPr>
            <w:tcW w:w="1699" w:type="dxa"/>
            <w:tcBorders>
              <w:top w:val="single" w:sz="4" w:space="0" w:color="auto"/>
              <w:left w:val="single" w:sz="4" w:space="0" w:color="auto"/>
              <w:bottom w:val="single" w:sz="4" w:space="0" w:color="auto"/>
              <w:right w:val="single" w:sz="4" w:space="0" w:color="auto"/>
            </w:tcBorders>
            <w:hideMark/>
          </w:tcPr>
          <w:p w14:paraId="23F6826B" w14:textId="77777777" w:rsidR="002E5B11" w:rsidRPr="00B33307" w:rsidRDefault="002E5B11" w:rsidP="00D12825">
            <w:pPr>
              <w:spacing w:line="256" w:lineRule="auto"/>
              <w:jc w:val="center"/>
            </w:pPr>
            <w:r w:rsidRPr="00B33307">
              <w:t>Permanent</w:t>
            </w:r>
          </w:p>
        </w:tc>
        <w:tc>
          <w:tcPr>
            <w:tcW w:w="1098" w:type="dxa"/>
            <w:tcBorders>
              <w:top w:val="single" w:sz="4" w:space="0" w:color="auto"/>
              <w:left w:val="single" w:sz="4" w:space="0" w:color="auto"/>
              <w:bottom w:val="single" w:sz="4" w:space="0" w:color="auto"/>
              <w:right w:val="single" w:sz="4" w:space="0" w:color="auto"/>
            </w:tcBorders>
          </w:tcPr>
          <w:p w14:paraId="42F60AA7" w14:textId="77777777" w:rsidR="002E5B11" w:rsidRPr="00B33307" w:rsidRDefault="002E5B11" w:rsidP="00D12825">
            <w:pPr>
              <w:spacing w:line="256" w:lineRule="auto"/>
              <w:jc w:val="center"/>
            </w:pPr>
          </w:p>
        </w:tc>
        <w:tc>
          <w:tcPr>
            <w:tcW w:w="1400" w:type="dxa"/>
            <w:tcBorders>
              <w:top w:val="single" w:sz="4" w:space="0" w:color="auto"/>
              <w:left w:val="single" w:sz="4" w:space="0" w:color="auto"/>
              <w:bottom w:val="single" w:sz="4" w:space="0" w:color="auto"/>
              <w:right w:val="single" w:sz="4" w:space="0" w:color="auto"/>
            </w:tcBorders>
            <w:hideMark/>
          </w:tcPr>
          <w:p w14:paraId="740382F4" w14:textId="77777777" w:rsidR="002E5B11" w:rsidRPr="00B33307" w:rsidRDefault="002E5B11" w:rsidP="00D12825">
            <w:pPr>
              <w:spacing w:line="256" w:lineRule="auto"/>
              <w:jc w:val="center"/>
            </w:pPr>
            <w:r w:rsidRPr="00B33307">
              <w:t>Term</w:t>
            </w:r>
          </w:p>
        </w:tc>
        <w:tc>
          <w:tcPr>
            <w:tcW w:w="1176" w:type="dxa"/>
            <w:tcBorders>
              <w:top w:val="single" w:sz="4" w:space="0" w:color="auto"/>
              <w:left w:val="single" w:sz="4" w:space="0" w:color="auto"/>
              <w:bottom w:val="single" w:sz="4" w:space="0" w:color="auto"/>
              <w:right w:val="single" w:sz="4" w:space="0" w:color="auto"/>
            </w:tcBorders>
          </w:tcPr>
          <w:p w14:paraId="45C3C61F" w14:textId="77777777" w:rsidR="002E5B11" w:rsidRPr="00B33307" w:rsidRDefault="002E5B11" w:rsidP="00D12825">
            <w:pPr>
              <w:spacing w:line="256" w:lineRule="auto"/>
              <w:jc w:val="center"/>
            </w:pPr>
          </w:p>
        </w:tc>
        <w:tc>
          <w:tcPr>
            <w:tcW w:w="1479" w:type="dxa"/>
            <w:tcBorders>
              <w:top w:val="single" w:sz="4" w:space="0" w:color="auto"/>
              <w:left w:val="single" w:sz="4" w:space="0" w:color="auto"/>
              <w:bottom w:val="single" w:sz="4" w:space="0" w:color="auto"/>
              <w:right w:val="single" w:sz="4" w:space="0" w:color="auto"/>
            </w:tcBorders>
            <w:hideMark/>
          </w:tcPr>
          <w:p w14:paraId="02947A4B" w14:textId="77777777" w:rsidR="002E5B11" w:rsidRPr="00B33307" w:rsidRDefault="002E5B11" w:rsidP="00D12825">
            <w:pPr>
              <w:spacing w:line="256" w:lineRule="auto"/>
              <w:jc w:val="center"/>
            </w:pPr>
            <w:r w:rsidRPr="00B33307">
              <w:t>Temporary</w:t>
            </w:r>
          </w:p>
        </w:tc>
        <w:tc>
          <w:tcPr>
            <w:tcW w:w="1266" w:type="dxa"/>
            <w:tcBorders>
              <w:top w:val="single" w:sz="4" w:space="0" w:color="auto"/>
              <w:left w:val="single" w:sz="4" w:space="0" w:color="auto"/>
              <w:bottom w:val="single" w:sz="4" w:space="0" w:color="auto"/>
              <w:right w:val="single" w:sz="4" w:space="0" w:color="auto"/>
            </w:tcBorders>
          </w:tcPr>
          <w:p w14:paraId="1524395C" w14:textId="77777777" w:rsidR="002E5B11" w:rsidRPr="00B33307" w:rsidRDefault="002E5B11" w:rsidP="00D12825">
            <w:pPr>
              <w:spacing w:line="256" w:lineRule="auto"/>
              <w:jc w:val="center"/>
            </w:pPr>
          </w:p>
        </w:tc>
      </w:tr>
    </w:tbl>
    <w:p w14:paraId="4134E7CC" w14:textId="77777777" w:rsidR="002E5B11" w:rsidRPr="00B33307" w:rsidRDefault="002E5B11" w:rsidP="002E5B1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2E5B11" w:rsidRPr="00B33307" w14:paraId="074F0A0C" w14:textId="77777777" w:rsidTr="00D12825">
        <w:tc>
          <w:tcPr>
            <w:tcW w:w="11016" w:type="dxa"/>
            <w:gridSpan w:val="2"/>
            <w:tcBorders>
              <w:top w:val="single" w:sz="4" w:space="0" w:color="auto"/>
              <w:left w:val="single" w:sz="4" w:space="0" w:color="auto"/>
              <w:bottom w:val="single" w:sz="4" w:space="0" w:color="auto"/>
              <w:right w:val="single" w:sz="4" w:space="0" w:color="auto"/>
            </w:tcBorders>
            <w:hideMark/>
          </w:tcPr>
          <w:p w14:paraId="25AD602B" w14:textId="77777777" w:rsidR="002E5B11" w:rsidRPr="00B33307" w:rsidRDefault="002E5B11" w:rsidP="00D12825">
            <w:pPr>
              <w:spacing w:line="256" w:lineRule="auto"/>
            </w:pPr>
            <w:r w:rsidRPr="00B33307">
              <w:t>If you are not a current permanent employee (career or career conditional), are you eligible for appointment under any of the following special authorities?</w:t>
            </w:r>
          </w:p>
        </w:tc>
      </w:tr>
      <w:tr w:rsidR="002E5B11" w:rsidRPr="00B33307" w14:paraId="6FFB8A8B" w14:textId="77777777" w:rsidTr="00D12825">
        <w:tc>
          <w:tcPr>
            <w:tcW w:w="1278" w:type="dxa"/>
            <w:tcBorders>
              <w:top w:val="single" w:sz="4" w:space="0" w:color="auto"/>
              <w:left w:val="single" w:sz="4" w:space="0" w:color="auto"/>
              <w:bottom w:val="single" w:sz="4" w:space="0" w:color="auto"/>
              <w:right w:val="single" w:sz="4" w:space="0" w:color="auto"/>
            </w:tcBorders>
          </w:tcPr>
          <w:p w14:paraId="7E411937"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22714F4A" w14:textId="77777777" w:rsidR="002E5B11" w:rsidRPr="00B33307" w:rsidRDefault="002E5B11" w:rsidP="00D12825">
            <w:pPr>
              <w:spacing w:line="256" w:lineRule="auto"/>
            </w:pPr>
            <w:r w:rsidRPr="00B33307">
              <w:t>Person with Disabilities</w:t>
            </w:r>
          </w:p>
        </w:tc>
      </w:tr>
      <w:tr w:rsidR="002E5B11" w:rsidRPr="00B33307" w14:paraId="675771D3" w14:textId="77777777" w:rsidTr="00D12825">
        <w:tc>
          <w:tcPr>
            <w:tcW w:w="1278" w:type="dxa"/>
            <w:tcBorders>
              <w:top w:val="single" w:sz="4" w:space="0" w:color="auto"/>
              <w:left w:val="single" w:sz="4" w:space="0" w:color="auto"/>
              <w:bottom w:val="single" w:sz="4" w:space="0" w:color="auto"/>
              <w:right w:val="single" w:sz="4" w:space="0" w:color="auto"/>
            </w:tcBorders>
          </w:tcPr>
          <w:p w14:paraId="1FFEED56"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11E3B305" w14:textId="77777777" w:rsidR="002E5B11" w:rsidRPr="00B33307" w:rsidRDefault="002E5B11" w:rsidP="00D12825">
            <w:pPr>
              <w:spacing w:line="256" w:lineRule="auto"/>
            </w:pPr>
            <w:r w:rsidRPr="00B33307">
              <w:t>Veterans Recruitment Act</w:t>
            </w:r>
          </w:p>
        </w:tc>
      </w:tr>
      <w:tr w:rsidR="002E5B11" w:rsidRPr="00B33307" w14:paraId="0D8ED028" w14:textId="77777777" w:rsidTr="00D12825">
        <w:tc>
          <w:tcPr>
            <w:tcW w:w="1278" w:type="dxa"/>
            <w:tcBorders>
              <w:top w:val="single" w:sz="4" w:space="0" w:color="auto"/>
              <w:left w:val="single" w:sz="4" w:space="0" w:color="auto"/>
              <w:bottom w:val="single" w:sz="4" w:space="0" w:color="auto"/>
              <w:right w:val="single" w:sz="4" w:space="0" w:color="auto"/>
            </w:tcBorders>
          </w:tcPr>
          <w:p w14:paraId="20B68F89"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16AD331E" w14:textId="77777777" w:rsidR="002E5B11" w:rsidRPr="00B33307" w:rsidRDefault="002E5B11" w:rsidP="00D12825">
            <w:pPr>
              <w:spacing w:line="256" w:lineRule="auto"/>
            </w:pPr>
            <w:r w:rsidRPr="00B33307">
              <w:t>Former Peace Corps Volunteer</w:t>
            </w:r>
          </w:p>
        </w:tc>
      </w:tr>
      <w:tr w:rsidR="002E5B11" w:rsidRPr="00B33307" w14:paraId="4F89181E" w14:textId="77777777" w:rsidTr="00D12825">
        <w:tc>
          <w:tcPr>
            <w:tcW w:w="1278" w:type="dxa"/>
            <w:tcBorders>
              <w:top w:val="single" w:sz="4" w:space="0" w:color="auto"/>
              <w:left w:val="single" w:sz="4" w:space="0" w:color="auto"/>
              <w:bottom w:val="single" w:sz="4" w:space="0" w:color="auto"/>
              <w:right w:val="single" w:sz="4" w:space="0" w:color="auto"/>
            </w:tcBorders>
          </w:tcPr>
          <w:p w14:paraId="3AD4423B"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7BFDB802" w14:textId="77777777" w:rsidR="002E5B11" w:rsidRPr="00B33307" w:rsidRDefault="002E5B11" w:rsidP="00D12825">
            <w:pPr>
              <w:spacing w:line="256" w:lineRule="auto"/>
            </w:pPr>
            <w:r w:rsidRPr="00B33307">
              <w:t>Disabled Veteran with 30% Compensable Disability</w:t>
            </w:r>
          </w:p>
        </w:tc>
      </w:tr>
      <w:tr w:rsidR="002E5B11" w:rsidRPr="00B33307" w14:paraId="6CE55193" w14:textId="77777777" w:rsidTr="00D12825">
        <w:tc>
          <w:tcPr>
            <w:tcW w:w="1278" w:type="dxa"/>
            <w:tcBorders>
              <w:top w:val="single" w:sz="4" w:space="0" w:color="auto"/>
              <w:left w:val="single" w:sz="4" w:space="0" w:color="auto"/>
              <w:bottom w:val="single" w:sz="4" w:space="0" w:color="auto"/>
              <w:right w:val="single" w:sz="4" w:space="0" w:color="auto"/>
            </w:tcBorders>
          </w:tcPr>
          <w:p w14:paraId="596F063F"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134F8671" w14:textId="77777777" w:rsidR="002E5B11" w:rsidRPr="00B33307" w:rsidRDefault="002E5B11" w:rsidP="00D12825">
            <w:pPr>
              <w:spacing w:line="256" w:lineRule="auto"/>
            </w:pPr>
            <w:r w:rsidRPr="00B33307">
              <w:t>Pathways Program</w:t>
            </w:r>
          </w:p>
        </w:tc>
      </w:tr>
      <w:tr w:rsidR="002E5B11" w:rsidRPr="00B33307" w14:paraId="7F02A912" w14:textId="77777777" w:rsidTr="00D12825">
        <w:tc>
          <w:tcPr>
            <w:tcW w:w="1278" w:type="dxa"/>
            <w:tcBorders>
              <w:top w:val="single" w:sz="4" w:space="0" w:color="auto"/>
              <w:left w:val="single" w:sz="4" w:space="0" w:color="auto"/>
              <w:bottom w:val="single" w:sz="4" w:space="0" w:color="auto"/>
              <w:right w:val="single" w:sz="4" w:space="0" w:color="auto"/>
            </w:tcBorders>
          </w:tcPr>
          <w:p w14:paraId="34775AE8"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61E73C56" w14:textId="77777777" w:rsidR="002E5B11" w:rsidRPr="00B33307" w:rsidRDefault="002E5B11" w:rsidP="00D12825">
            <w:pPr>
              <w:spacing w:line="256" w:lineRule="auto"/>
            </w:pPr>
            <w:r w:rsidRPr="00B33307">
              <w:t>Veterans Employment Opportunities Act of 1998</w:t>
            </w:r>
          </w:p>
        </w:tc>
      </w:tr>
      <w:tr w:rsidR="002E5B11" w:rsidRPr="00B33307" w14:paraId="44EDF776" w14:textId="77777777" w:rsidTr="00D12825">
        <w:tc>
          <w:tcPr>
            <w:tcW w:w="1278" w:type="dxa"/>
            <w:tcBorders>
              <w:top w:val="single" w:sz="4" w:space="0" w:color="auto"/>
              <w:left w:val="single" w:sz="4" w:space="0" w:color="auto"/>
              <w:bottom w:val="single" w:sz="4" w:space="0" w:color="auto"/>
              <w:right w:val="single" w:sz="4" w:space="0" w:color="auto"/>
            </w:tcBorders>
          </w:tcPr>
          <w:p w14:paraId="241D2515" w14:textId="77777777" w:rsidR="002E5B11" w:rsidRPr="00B33307" w:rsidRDefault="002E5B11" w:rsidP="00D12825">
            <w:pPr>
              <w:spacing w:line="256" w:lineRule="auto"/>
            </w:pPr>
          </w:p>
        </w:tc>
        <w:tc>
          <w:tcPr>
            <w:tcW w:w="9738" w:type="dxa"/>
            <w:tcBorders>
              <w:top w:val="single" w:sz="4" w:space="0" w:color="auto"/>
              <w:left w:val="single" w:sz="4" w:space="0" w:color="auto"/>
              <w:bottom w:val="single" w:sz="4" w:space="0" w:color="auto"/>
              <w:right w:val="single" w:sz="4" w:space="0" w:color="auto"/>
            </w:tcBorders>
            <w:hideMark/>
          </w:tcPr>
          <w:p w14:paraId="0D244EC1" w14:textId="77777777" w:rsidR="002E5B11" w:rsidRPr="00B33307" w:rsidRDefault="002E5B11" w:rsidP="00D12825">
            <w:pPr>
              <w:spacing w:line="256" w:lineRule="auto"/>
            </w:pPr>
            <w:r w:rsidRPr="00B33307">
              <w:t xml:space="preserve">Other, please describe: </w:t>
            </w:r>
          </w:p>
        </w:tc>
      </w:tr>
    </w:tbl>
    <w:p w14:paraId="783B504B" w14:textId="77777777" w:rsidR="002E5B11" w:rsidRDefault="002E5B11" w:rsidP="002E5B11">
      <w:r w:rsidRPr="00B33307">
        <w:t xml:space="preserve">                                      </w:t>
      </w:r>
    </w:p>
    <w:p w14:paraId="452C822D" w14:textId="77777777" w:rsidR="006809DB" w:rsidRDefault="006809DB">
      <w:pPr>
        <w:spacing w:after="200" w:line="276" w:lineRule="auto"/>
        <w:rPr>
          <w:b/>
          <w:bCs/>
        </w:rPr>
      </w:pPr>
      <w:r>
        <w:rPr>
          <w:b/>
          <w:bCs/>
        </w:rPr>
        <w:br w:type="page"/>
      </w:r>
    </w:p>
    <w:p w14:paraId="168432B4" w14:textId="1ED0A3E6" w:rsidR="00023912" w:rsidRPr="00667C21" w:rsidRDefault="00023912" w:rsidP="00023912">
      <w:pPr>
        <w:ind w:right="-720"/>
      </w:pPr>
      <w:r w:rsidRPr="00667C21">
        <w:rPr>
          <w:b/>
          <w:bCs/>
        </w:rPr>
        <w:lastRenderedPageBreak/>
        <w:t xml:space="preserve">Briefly describe your qualifications/interest in this position </w:t>
      </w:r>
      <w:r w:rsidRPr="00667C21">
        <w:t>(type answer into box, which will expand as needed):</w:t>
      </w:r>
    </w:p>
    <w:tbl>
      <w:tblPr>
        <w:tblW w:w="9364"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64"/>
      </w:tblGrid>
      <w:tr w:rsidR="00023912" w:rsidRPr="00667C21" w14:paraId="77E751C9" w14:textId="77777777" w:rsidTr="00023912">
        <w:trPr>
          <w:trHeight w:val="2533"/>
        </w:trPr>
        <w:tc>
          <w:tcPr>
            <w:tcW w:w="9364" w:type="dxa"/>
          </w:tcPr>
          <w:p w14:paraId="6899D4C4" w14:textId="77777777" w:rsidR="00023912" w:rsidRDefault="00023912" w:rsidP="00D642CA">
            <w:pPr>
              <w:rPr>
                <w:u w:val="single"/>
              </w:rPr>
            </w:pPr>
          </w:p>
          <w:p w14:paraId="708457F0" w14:textId="77777777" w:rsidR="00023912" w:rsidRDefault="00023912" w:rsidP="00D642CA">
            <w:pPr>
              <w:rPr>
                <w:u w:val="single"/>
              </w:rPr>
            </w:pPr>
          </w:p>
          <w:p w14:paraId="202E923E" w14:textId="77777777" w:rsidR="00023912" w:rsidRDefault="00023912" w:rsidP="00D642CA">
            <w:pPr>
              <w:rPr>
                <w:u w:val="single"/>
              </w:rPr>
            </w:pPr>
          </w:p>
          <w:p w14:paraId="35AD1856" w14:textId="77777777" w:rsidR="00023912" w:rsidRDefault="00023912" w:rsidP="00D642CA">
            <w:pPr>
              <w:rPr>
                <w:u w:val="single"/>
              </w:rPr>
            </w:pPr>
          </w:p>
          <w:p w14:paraId="4C8B5D7A" w14:textId="77777777" w:rsidR="00023912" w:rsidRDefault="00023912" w:rsidP="00D642CA">
            <w:pPr>
              <w:rPr>
                <w:u w:val="single"/>
              </w:rPr>
            </w:pPr>
          </w:p>
          <w:p w14:paraId="198E010B" w14:textId="77777777" w:rsidR="00023912" w:rsidRDefault="00023912" w:rsidP="00D642CA">
            <w:pPr>
              <w:rPr>
                <w:u w:val="single"/>
              </w:rPr>
            </w:pPr>
          </w:p>
          <w:p w14:paraId="77CAAFCD" w14:textId="77777777" w:rsidR="00023912" w:rsidRDefault="00023912" w:rsidP="00D642CA">
            <w:pPr>
              <w:rPr>
                <w:u w:val="single"/>
              </w:rPr>
            </w:pPr>
          </w:p>
          <w:p w14:paraId="35C73D24" w14:textId="77777777" w:rsidR="00023912" w:rsidRDefault="00023912" w:rsidP="00D642CA">
            <w:pPr>
              <w:rPr>
                <w:u w:val="single"/>
              </w:rPr>
            </w:pPr>
          </w:p>
          <w:p w14:paraId="378156AF" w14:textId="77777777" w:rsidR="00023912" w:rsidRPr="00667C21" w:rsidRDefault="00023912" w:rsidP="00D642CA">
            <w:pPr>
              <w:rPr>
                <w:u w:val="single"/>
              </w:rPr>
            </w:pPr>
          </w:p>
        </w:tc>
      </w:tr>
    </w:tbl>
    <w:p w14:paraId="0039808A" w14:textId="77777777" w:rsidR="00567759" w:rsidRPr="00B33307" w:rsidRDefault="00567759" w:rsidP="002E5B11">
      <w:pPr>
        <w:rPr>
          <w:color w:val="000000"/>
        </w:rPr>
      </w:pPr>
    </w:p>
    <w:p w14:paraId="3904CCA1" w14:textId="77777777" w:rsidR="002E5B11" w:rsidRPr="00F1304D" w:rsidRDefault="002E5B11" w:rsidP="002E5B11">
      <w:pPr>
        <w:pStyle w:val="Heading4"/>
        <w:jc w:val="center"/>
        <w:rPr>
          <w:rFonts w:ascii="Times New Roman" w:hAnsi="Times New Roman" w:cs="Times New Roman"/>
          <w:i w:val="0"/>
          <w:color w:val="auto"/>
          <w:sz w:val="28"/>
          <w:szCs w:val="28"/>
        </w:rPr>
      </w:pPr>
      <w:r w:rsidRPr="00F1304D">
        <w:rPr>
          <w:rFonts w:ascii="Times New Roman" w:hAnsi="Times New Roman" w:cs="Times New Roman"/>
          <w:i w:val="0"/>
          <w:color w:val="auto"/>
          <w:sz w:val="28"/>
          <w:szCs w:val="28"/>
        </w:rPr>
        <w:t>Thank you for your interest in our vacancy!</w:t>
      </w:r>
    </w:p>
    <w:p w14:paraId="082B138F" w14:textId="77777777" w:rsidR="002E5B11" w:rsidRPr="00B33307" w:rsidRDefault="002E5B11" w:rsidP="002E5B11"/>
    <w:p w14:paraId="779A195B" w14:textId="77777777" w:rsidR="002E5B11" w:rsidRPr="00B33307" w:rsidRDefault="002E5B11" w:rsidP="002E5B11">
      <w:pPr>
        <w:jc w:val="center"/>
        <w:rPr>
          <w:rStyle w:val="Hyperlink"/>
          <w:color w:val="auto"/>
        </w:rPr>
      </w:pPr>
      <w:r w:rsidRPr="00B33307">
        <w:rPr>
          <w:bCs/>
        </w:rPr>
        <w:t>USDA is an equal opportunity provider, employer, and lender</w:t>
      </w:r>
    </w:p>
    <w:p w14:paraId="6DCBB20A" w14:textId="77777777" w:rsidR="002E5B11" w:rsidRDefault="002E5B11" w:rsidP="002E5B11">
      <w:pPr>
        <w:pStyle w:val="PlainText"/>
        <w:rPr>
          <w:rFonts w:ascii="Times New Roman" w:hAnsi="Times New Roman" w:cs="Times New Roman"/>
          <w:sz w:val="24"/>
          <w:szCs w:val="24"/>
        </w:rPr>
      </w:pPr>
    </w:p>
    <w:p w14:paraId="3A7A1EBF" w14:textId="77777777" w:rsidR="002E5B11" w:rsidRPr="00B33307" w:rsidRDefault="002E5B11" w:rsidP="002E5B11">
      <w:pPr>
        <w:pStyle w:val="PlainText"/>
        <w:rPr>
          <w:rFonts w:ascii="Times New Roman" w:hAnsi="Times New Roman" w:cs="Times New Roman"/>
          <w:sz w:val="24"/>
          <w:szCs w:val="24"/>
        </w:rPr>
      </w:pPr>
    </w:p>
    <w:sectPr w:rsidR="002E5B11" w:rsidRPr="00B33307" w:rsidSect="00B1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279F0"/>
    <w:multiLevelType w:val="hybridMultilevel"/>
    <w:tmpl w:val="998C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5217FC"/>
    <w:multiLevelType w:val="hybridMultilevel"/>
    <w:tmpl w:val="9C32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B36AF"/>
    <w:multiLevelType w:val="hybridMultilevel"/>
    <w:tmpl w:val="3EFA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9D6085"/>
    <w:multiLevelType w:val="hybridMultilevel"/>
    <w:tmpl w:val="2138BA6E"/>
    <w:lvl w:ilvl="0" w:tplc="1AEC18F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13ECA"/>
    <w:multiLevelType w:val="hybridMultilevel"/>
    <w:tmpl w:val="DB920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3D"/>
    <w:rsid w:val="00000E88"/>
    <w:rsid w:val="00023912"/>
    <w:rsid w:val="0004273C"/>
    <w:rsid w:val="000667C9"/>
    <w:rsid w:val="00076611"/>
    <w:rsid w:val="000A5F36"/>
    <w:rsid w:val="000D18E4"/>
    <w:rsid w:val="000D4F44"/>
    <w:rsid w:val="000F7466"/>
    <w:rsid w:val="001205E8"/>
    <w:rsid w:val="00130E28"/>
    <w:rsid w:val="001439D1"/>
    <w:rsid w:val="00146101"/>
    <w:rsid w:val="00152291"/>
    <w:rsid w:val="00157F84"/>
    <w:rsid w:val="00167A06"/>
    <w:rsid w:val="001B18FD"/>
    <w:rsid w:val="00213C62"/>
    <w:rsid w:val="00214155"/>
    <w:rsid w:val="0021632B"/>
    <w:rsid w:val="002463D7"/>
    <w:rsid w:val="00284A0C"/>
    <w:rsid w:val="00297C26"/>
    <w:rsid w:val="002A1F82"/>
    <w:rsid w:val="002C1CBC"/>
    <w:rsid w:val="002C5D35"/>
    <w:rsid w:val="002E28FF"/>
    <w:rsid w:val="002E463A"/>
    <w:rsid w:val="002E5B11"/>
    <w:rsid w:val="002F05C7"/>
    <w:rsid w:val="00336C6E"/>
    <w:rsid w:val="00344772"/>
    <w:rsid w:val="00345799"/>
    <w:rsid w:val="003634EF"/>
    <w:rsid w:val="00367652"/>
    <w:rsid w:val="0037405D"/>
    <w:rsid w:val="003808D8"/>
    <w:rsid w:val="00395A44"/>
    <w:rsid w:val="003C6CCC"/>
    <w:rsid w:val="003F7898"/>
    <w:rsid w:val="0041336B"/>
    <w:rsid w:val="004357EB"/>
    <w:rsid w:val="00445589"/>
    <w:rsid w:val="0047706A"/>
    <w:rsid w:val="00482140"/>
    <w:rsid w:val="00486F96"/>
    <w:rsid w:val="0049089E"/>
    <w:rsid w:val="004C644C"/>
    <w:rsid w:val="00502DC4"/>
    <w:rsid w:val="00532412"/>
    <w:rsid w:val="00563B75"/>
    <w:rsid w:val="00567759"/>
    <w:rsid w:val="00590DB9"/>
    <w:rsid w:val="005D2767"/>
    <w:rsid w:val="005D477C"/>
    <w:rsid w:val="0062293D"/>
    <w:rsid w:val="006460D7"/>
    <w:rsid w:val="00661680"/>
    <w:rsid w:val="00670702"/>
    <w:rsid w:val="006809DB"/>
    <w:rsid w:val="00683C44"/>
    <w:rsid w:val="006926B1"/>
    <w:rsid w:val="006C4AB7"/>
    <w:rsid w:val="006E0646"/>
    <w:rsid w:val="006E0AB8"/>
    <w:rsid w:val="006F7AAF"/>
    <w:rsid w:val="00702901"/>
    <w:rsid w:val="00724B94"/>
    <w:rsid w:val="00743B3F"/>
    <w:rsid w:val="00762BB1"/>
    <w:rsid w:val="007709A9"/>
    <w:rsid w:val="00787357"/>
    <w:rsid w:val="007A474C"/>
    <w:rsid w:val="007C2B63"/>
    <w:rsid w:val="007C766D"/>
    <w:rsid w:val="00823768"/>
    <w:rsid w:val="00843F47"/>
    <w:rsid w:val="00844C92"/>
    <w:rsid w:val="008455DB"/>
    <w:rsid w:val="00885C05"/>
    <w:rsid w:val="00894399"/>
    <w:rsid w:val="008971B8"/>
    <w:rsid w:val="008A6F61"/>
    <w:rsid w:val="008B0338"/>
    <w:rsid w:val="008C2A68"/>
    <w:rsid w:val="008F1AEB"/>
    <w:rsid w:val="00924EC1"/>
    <w:rsid w:val="009906CE"/>
    <w:rsid w:val="009939AD"/>
    <w:rsid w:val="009C0378"/>
    <w:rsid w:val="009C1253"/>
    <w:rsid w:val="009E4A31"/>
    <w:rsid w:val="00A023D5"/>
    <w:rsid w:val="00A1372C"/>
    <w:rsid w:val="00A22475"/>
    <w:rsid w:val="00A26496"/>
    <w:rsid w:val="00A30DD4"/>
    <w:rsid w:val="00A4049D"/>
    <w:rsid w:val="00A41D16"/>
    <w:rsid w:val="00AB38DF"/>
    <w:rsid w:val="00AC6947"/>
    <w:rsid w:val="00AF2CD3"/>
    <w:rsid w:val="00B1022F"/>
    <w:rsid w:val="00B12CC1"/>
    <w:rsid w:val="00B13F80"/>
    <w:rsid w:val="00B16488"/>
    <w:rsid w:val="00B33307"/>
    <w:rsid w:val="00B56844"/>
    <w:rsid w:val="00B71B6F"/>
    <w:rsid w:val="00B73B82"/>
    <w:rsid w:val="00B80E7A"/>
    <w:rsid w:val="00BB2BDA"/>
    <w:rsid w:val="00BC167F"/>
    <w:rsid w:val="00BE499E"/>
    <w:rsid w:val="00C67A5E"/>
    <w:rsid w:val="00C72022"/>
    <w:rsid w:val="00C90A00"/>
    <w:rsid w:val="00CA3C33"/>
    <w:rsid w:val="00CB3640"/>
    <w:rsid w:val="00CB43DD"/>
    <w:rsid w:val="00CB47D3"/>
    <w:rsid w:val="00CE1010"/>
    <w:rsid w:val="00D3444D"/>
    <w:rsid w:val="00D364CA"/>
    <w:rsid w:val="00D57141"/>
    <w:rsid w:val="00D57DFD"/>
    <w:rsid w:val="00D71A57"/>
    <w:rsid w:val="00DC433A"/>
    <w:rsid w:val="00DD6214"/>
    <w:rsid w:val="00DE4961"/>
    <w:rsid w:val="00DF40BB"/>
    <w:rsid w:val="00E04AE0"/>
    <w:rsid w:val="00E20495"/>
    <w:rsid w:val="00E370F2"/>
    <w:rsid w:val="00E42103"/>
    <w:rsid w:val="00E566A6"/>
    <w:rsid w:val="00E6529E"/>
    <w:rsid w:val="00EC1970"/>
    <w:rsid w:val="00EC22B6"/>
    <w:rsid w:val="00ED1DAA"/>
    <w:rsid w:val="00EE5658"/>
    <w:rsid w:val="00F07242"/>
    <w:rsid w:val="00F1304D"/>
    <w:rsid w:val="00F4209D"/>
    <w:rsid w:val="00F66463"/>
    <w:rsid w:val="00F8097A"/>
    <w:rsid w:val="00F80E59"/>
    <w:rsid w:val="00FA1A19"/>
    <w:rsid w:val="00FC748B"/>
    <w:rsid w:val="00FD57A0"/>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BD1E"/>
  <w15:docId w15:val="{B710D5A1-6846-4B02-8DE8-82B05B72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93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421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93D"/>
    <w:rPr>
      <w:color w:val="0000FF"/>
      <w:u w:val="single"/>
    </w:rPr>
  </w:style>
  <w:style w:type="paragraph" w:styleId="Title">
    <w:name w:val="Title"/>
    <w:basedOn w:val="Normal"/>
    <w:link w:val="TitleChar"/>
    <w:qFormat/>
    <w:rsid w:val="0062293D"/>
    <w:pPr>
      <w:jc w:val="center"/>
    </w:pPr>
    <w:rPr>
      <w:b/>
      <w:bCs/>
    </w:rPr>
  </w:style>
  <w:style w:type="character" w:customStyle="1" w:styleId="TitleChar">
    <w:name w:val="Title Char"/>
    <w:basedOn w:val="DefaultParagraphFont"/>
    <w:link w:val="Title"/>
    <w:rsid w:val="0062293D"/>
    <w:rPr>
      <w:rFonts w:ascii="Times New Roman" w:eastAsia="Times New Roman" w:hAnsi="Times New Roman" w:cs="Times New Roman"/>
      <w:b/>
      <w:bCs/>
      <w:sz w:val="24"/>
      <w:szCs w:val="24"/>
    </w:rPr>
  </w:style>
  <w:style w:type="paragraph" w:styleId="Subtitle">
    <w:name w:val="Subtitle"/>
    <w:basedOn w:val="Normal"/>
    <w:link w:val="SubtitleChar"/>
    <w:qFormat/>
    <w:rsid w:val="0062293D"/>
    <w:pPr>
      <w:jc w:val="center"/>
    </w:pPr>
    <w:rPr>
      <w:b/>
      <w:bCs/>
    </w:rPr>
  </w:style>
  <w:style w:type="character" w:customStyle="1" w:styleId="SubtitleChar">
    <w:name w:val="Subtitle Char"/>
    <w:basedOn w:val="DefaultParagraphFont"/>
    <w:link w:val="Subtitle"/>
    <w:rsid w:val="006229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2293D"/>
    <w:rPr>
      <w:rFonts w:ascii="Tahoma" w:hAnsi="Tahoma" w:cs="Tahoma"/>
      <w:sz w:val="16"/>
      <w:szCs w:val="16"/>
    </w:rPr>
  </w:style>
  <w:style w:type="character" w:customStyle="1" w:styleId="BalloonTextChar">
    <w:name w:val="Balloon Text Char"/>
    <w:basedOn w:val="DefaultParagraphFont"/>
    <w:link w:val="BalloonText"/>
    <w:uiPriority w:val="99"/>
    <w:semiHidden/>
    <w:rsid w:val="0062293D"/>
    <w:rPr>
      <w:rFonts w:ascii="Tahoma" w:eastAsia="Times New Roman" w:hAnsi="Tahoma" w:cs="Tahoma"/>
      <w:sz w:val="16"/>
      <w:szCs w:val="16"/>
    </w:rPr>
  </w:style>
  <w:style w:type="paragraph" w:styleId="NormalWeb">
    <w:name w:val="Normal (Web)"/>
    <w:basedOn w:val="Normal"/>
    <w:uiPriority w:val="99"/>
    <w:rsid w:val="00F8097A"/>
    <w:pPr>
      <w:spacing w:before="100" w:beforeAutospacing="1" w:after="100" w:afterAutospacing="1"/>
    </w:pPr>
  </w:style>
  <w:style w:type="paragraph" w:styleId="BlockText">
    <w:name w:val="Block Text"/>
    <w:basedOn w:val="Normal"/>
    <w:rsid w:val="00762BB1"/>
    <w:pPr>
      <w:autoSpaceDE w:val="0"/>
      <w:autoSpaceDN w:val="0"/>
      <w:adjustRightInd w:val="0"/>
      <w:ind w:left="450" w:right="450"/>
    </w:pPr>
    <w:rPr>
      <w:rFonts w:ascii="Palatino" w:hAnsi="Palatino"/>
      <w:noProof/>
      <w:color w:val="000000"/>
    </w:rPr>
  </w:style>
  <w:style w:type="paragraph" w:customStyle="1" w:styleId="axNormal">
    <w:name w:val="axNormal"/>
    <w:basedOn w:val="Normal"/>
    <w:rsid w:val="009939AD"/>
    <w:pPr>
      <w:widowControl w:val="0"/>
      <w:tabs>
        <w:tab w:val="left" w:pos="720"/>
        <w:tab w:val="left" w:pos="1440"/>
        <w:tab w:val="left" w:pos="2160"/>
      </w:tabs>
      <w:autoSpaceDE w:val="0"/>
      <w:autoSpaceDN w:val="0"/>
      <w:adjustRightInd w:val="0"/>
    </w:pPr>
    <w:rPr>
      <w:rFonts w:ascii="Times" w:hAnsi="Times"/>
      <w:noProof/>
      <w:color w:val="000000"/>
    </w:rPr>
  </w:style>
  <w:style w:type="paragraph" w:styleId="PlainText">
    <w:name w:val="Plain Text"/>
    <w:basedOn w:val="Normal"/>
    <w:link w:val="PlainTextChar"/>
    <w:rsid w:val="009939AD"/>
    <w:rPr>
      <w:rFonts w:ascii="Courier New" w:hAnsi="Courier New" w:cs="Courier New"/>
      <w:sz w:val="20"/>
      <w:szCs w:val="20"/>
    </w:rPr>
  </w:style>
  <w:style w:type="character" w:customStyle="1" w:styleId="PlainTextChar">
    <w:name w:val="Plain Text Char"/>
    <w:basedOn w:val="DefaultParagraphFont"/>
    <w:link w:val="PlainText"/>
    <w:rsid w:val="009939AD"/>
    <w:rPr>
      <w:rFonts w:ascii="Courier New" w:eastAsia="Times New Roman" w:hAnsi="Courier New" w:cs="Courier New"/>
      <w:sz w:val="20"/>
      <w:szCs w:val="20"/>
    </w:rPr>
  </w:style>
  <w:style w:type="paragraph" w:styleId="ListParagraph">
    <w:name w:val="List Paragraph"/>
    <w:basedOn w:val="Normal"/>
    <w:uiPriority w:val="34"/>
    <w:qFormat/>
    <w:rsid w:val="00445589"/>
    <w:pPr>
      <w:ind w:left="720"/>
    </w:pPr>
    <w:rPr>
      <w:rFonts w:ascii="Calibri" w:eastAsiaTheme="minorHAnsi" w:hAnsi="Calibri"/>
      <w:sz w:val="22"/>
      <w:szCs w:val="22"/>
    </w:rPr>
  </w:style>
  <w:style w:type="character" w:customStyle="1" w:styleId="Heading4Char">
    <w:name w:val="Heading 4 Char"/>
    <w:basedOn w:val="DefaultParagraphFont"/>
    <w:link w:val="Heading4"/>
    <w:uiPriority w:val="9"/>
    <w:semiHidden/>
    <w:rsid w:val="00E42103"/>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724B94"/>
    <w:pPr>
      <w:tabs>
        <w:tab w:val="center" w:pos="4680"/>
        <w:tab w:val="right" w:pos="9360"/>
      </w:tabs>
    </w:pPr>
    <w:rPr>
      <w:rFonts w:ascii="Times" w:eastAsiaTheme="minorHAnsi" w:hAnsi="Times" w:cstheme="minorBidi"/>
      <w:sz w:val="22"/>
      <w:szCs w:val="22"/>
    </w:rPr>
  </w:style>
  <w:style w:type="character" w:customStyle="1" w:styleId="FooterChar">
    <w:name w:val="Footer Char"/>
    <w:basedOn w:val="DefaultParagraphFont"/>
    <w:link w:val="Footer"/>
    <w:uiPriority w:val="99"/>
    <w:rsid w:val="00724B94"/>
    <w:rPr>
      <w:rFonts w:ascii="Times" w:hAnsi="Times"/>
    </w:rPr>
  </w:style>
  <w:style w:type="character" w:styleId="FollowedHyperlink">
    <w:name w:val="FollowedHyperlink"/>
    <w:basedOn w:val="DefaultParagraphFont"/>
    <w:uiPriority w:val="99"/>
    <w:semiHidden/>
    <w:unhideWhenUsed/>
    <w:rsid w:val="00724B94"/>
    <w:rPr>
      <w:color w:val="800080" w:themeColor="followedHyperlink"/>
      <w:u w:val="single"/>
    </w:rPr>
  </w:style>
  <w:style w:type="character" w:styleId="CommentReference">
    <w:name w:val="annotation reference"/>
    <w:basedOn w:val="DefaultParagraphFont"/>
    <w:uiPriority w:val="99"/>
    <w:semiHidden/>
    <w:unhideWhenUsed/>
    <w:rsid w:val="000667C9"/>
    <w:rPr>
      <w:sz w:val="16"/>
      <w:szCs w:val="16"/>
    </w:rPr>
  </w:style>
  <w:style w:type="paragraph" w:styleId="CommentText">
    <w:name w:val="annotation text"/>
    <w:basedOn w:val="Normal"/>
    <w:link w:val="CommentTextChar"/>
    <w:uiPriority w:val="99"/>
    <w:semiHidden/>
    <w:unhideWhenUsed/>
    <w:rsid w:val="000667C9"/>
    <w:rPr>
      <w:sz w:val="20"/>
      <w:szCs w:val="20"/>
    </w:rPr>
  </w:style>
  <w:style w:type="character" w:customStyle="1" w:styleId="CommentTextChar">
    <w:name w:val="Comment Text Char"/>
    <w:basedOn w:val="DefaultParagraphFont"/>
    <w:link w:val="CommentText"/>
    <w:uiPriority w:val="99"/>
    <w:semiHidden/>
    <w:rsid w:val="000667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67C9"/>
    <w:rPr>
      <w:b/>
      <w:bCs/>
    </w:rPr>
  </w:style>
  <w:style w:type="character" w:customStyle="1" w:styleId="CommentSubjectChar">
    <w:name w:val="Comment Subject Char"/>
    <w:basedOn w:val="CommentTextChar"/>
    <w:link w:val="CommentSubject"/>
    <w:uiPriority w:val="99"/>
    <w:semiHidden/>
    <w:rsid w:val="000667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873">
      <w:bodyDiv w:val="1"/>
      <w:marLeft w:val="0"/>
      <w:marRight w:val="0"/>
      <w:marTop w:val="0"/>
      <w:marBottom w:val="0"/>
      <w:divBdr>
        <w:top w:val="none" w:sz="0" w:space="0" w:color="auto"/>
        <w:left w:val="none" w:sz="0" w:space="0" w:color="auto"/>
        <w:bottom w:val="none" w:sz="0" w:space="0" w:color="auto"/>
        <w:right w:val="none" w:sz="0" w:space="0" w:color="auto"/>
      </w:divBdr>
    </w:div>
    <w:div w:id="652025956">
      <w:bodyDiv w:val="1"/>
      <w:marLeft w:val="0"/>
      <w:marRight w:val="0"/>
      <w:marTop w:val="0"/>
      <w:marBottom w:val="0"/>
      <w:divBdr>
        <w:top w:val="none" w:sz="0" w:space="0" w:color="auto"/>
        <w:left w:val="none" w:sz="0" w:space="0" w:color="auto"/>
        <w:bottom w:val="none" w:sz="0" w:space="0" w:color="auto"/>
        <w:right w:val="none" w:sz="0" w:space="0" w:color="auto"/>
      </w:divBdr>
    </w:div>
    <w:div w:id="665283142">
      <w:bodyDiv w:val="1"/>
      <w:marLeft w:val="0"/>
      <w:marRight w:val="0"/>
      <w:marTop w:val="0"/>
      <w:marBottom w:val="0"/>
      <w:divBdr>
        <w:top w:val="none" w:sz="0" w:space="0" w:color="auto"/>
        <w:left w:val="none" w:sz="0" w:space="0" w:color="auto"/>
        <w:bottom w:val="none" w:sz="0" w:space="0" w:color="auto"/>
        <w:right w:val="none" w:sz="0" w:space="0" w:color="auto"/>
      </w:divBdr>
    </w:div>
    <w:div w:id="1306079719">
      <w:bodyDiv w:val="1"/>
      <w:marLeft w:val="0"/>
      <w:marRight w:val="0"/>
      <w:marTop w:val="0"/>
      <w:marBottom w:val="0"/>
      <w:divBdr>
        <w:top w:val="none" w:sz="0" w:space="0" w:color="auto"/>
        <w:left w:val="none" w:sz="0" w:space="0" w:color="auto"/>
        <w:bottom w:val="none" w:sz="0" w:space="0" w:color="auto"/>
        <w:right w:val="none" w:sz="0" w:space="0" w:color="auto"/>
      </w:divBdr>
    </w:div>
    <w:div w:id="1744445162">
      <w:bodyDiv w:val="1"/>
      <w:marLeft w:val="0"/>
      <w:marRight w:val="0"/>
      <w:marTop w:val="0"/>
      <w:marBottom w:val="0"/>
      <w:divBdr>
        <w:top w:val="none" w:sz="0" w:space="0" w:color="auto"/>
        <w:left w:val="none" w:sz="0" w:space="0" w:color="auto"/>
        <w:bottom w:val="none" w:sz="0" w:space="0" w:color="auto"/>
        <w:right w:val="none" w:sz="0" w:space="0" w:color="auto"/>
      </w:divBdr>
    </w:div>
    <w:div w:id="1785344921">
      <w:bodyDiv w:val="1"/>
      <w:marLeft w:val="0"/>
      <w:marRight w:val="0"/>
      <w:marTop w:val="0"/>
      <w:marBottom w:val="0"/>
      <w:divBdr>
        <w:top w:val="none" w:sz="0" w:space="0" w:color="auto"/>
        <w:left w:val="none" w:sz="0" w:space="0" w:color="auto"/>
        <w:bottom w:val="none" w:sz="0" w:space="0" w:color="auto"/>
        <w:right w:val="none" w:sz="0" w:space="0" w:color="auto"/>
      </w:divBdr>
    </w:div>
    <w:div w:id="1862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lguin@fs.fed.us" TargetMode="External"/><Relationship Id="rId13" Type="http://schemas.openxmlformats.org/officeDocument/2006/relationships/hyperlink" Target="http://www.wnmu.edu/" TargetMode="External"/><Relationship Id="rId3" Type="http://schemas.openxmlformats.org/officeDocument/2006/relationships/styles" Target="styles.xml"/><Relationship Id="rId7" Type="http://schemas.openxmlformats.org/officeDocument/2006/relationships/hyperlink" Target="mailto:atelles@fs.fed.us" TargetMode="External"/><Relationship Id="rId12" Type="http://schemas.openxmlformats.org/officeDocument/2006/relationships/hyperlink" Target="http://www.gr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nmu.edu/univ/museum.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wnofsilvercity.org/"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mailto:atelle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6EF6-AE21-4A55-A8DC-5F13032F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dwarnack</dc:creator>
  <cp:lastModifiedBy>Schultz, Matthew - FS</cp:lastModifiedBy>
  <cp:revision>4</cp:revision>
  <cp:lastPrinted>2016-07-25T18:46:00Z</cp:lastPrinted>
  <dcterms:created xsi:type="dcterms:W3CDTF">2016-08-12T12:37:00Z</dcterms:created>
  <dcterms:modified xsi:type="dcterms:W3CDTF">2016-08-12T12:51:00Z</dcterms:modified>
</cp:coreProperties>
</file>